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84EC4">
      <w:pPr>
        <w:spacing w:after="120" w:line="240" w:lineRule="auto"/>
        <w:ind w:left="-142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  <w:t>Наименование и описание объекта закупки</w:t>
      </w:r>
    </w:p>
    <w:p w14:paraId="338A5AB3">
      <w:pPr>
        <w:ind w:left="-53" w:right="-63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zh-CN"/>
        </w:rPr>
        <w:t>Поставка продуктов питания (мясо кур)</w:t>
      </w:r>
    </w:p>
    <w:tbl>
      <w:tblPr>
        <w:tblStyle w:val="4"/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42"/>
        <w:gridCol w:w="2694"/>
        <w:gridCol w:w="3827"/>
        <w:gridCol w:w="709"/>
        <w:gridCol w:w="850"/>
      </w:tblGrid>
      <w:tr w14:paraId="056C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14:paraId="15342E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14:paraId="5A4AA2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Наименование товара</w:t>
            </w:r>
          </w:p>
        </w:tc>
        <w:tc>
          <w:tcPr>
            <w:tcW w:w="6521" w:type="dxa"/>
            <w:gridSpan w:val="2"/>
            <w:shd w:val="clear" w:color="000000" w:fill="FFFFFF"/>
            <w:vAlign w:val="center"/>
          </w:tcPr>
          <w:p w14:paraId="03F050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Качественные характеристики и требования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580C50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Ед.</w:t>
            </w:r>
          </w:p>
          <w:p w14:paraId="428156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изм.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0ED37E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Кол-во</w:t>
            </w:r>
          </w:p>
        </w:tc>
      </w:tr>
      <w:tr w14:paraId="1083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68" w:type="dxa"/>
            <w:vMerge w:val="continue"/>
            <w:shd w:val="clear" w:color="000000" w:fill="FFFFFF"/>
            <w:vAlign w:val="center"/>
          </w:tcPr>
          <w:p w14:paraId="0DC9DB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shd w:val="clear" w:color="000000" w:fill="FFFFFF"/>
            <w:vAlign w:val="center"/>
          </w:tcPr>
          <w:p w14:paraId="627E92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3B0B7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Требования к характеристикам продукта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7C3DE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Требования к качеству закупаемой продукции, с указанием реквизитов нормативных правовых актов</w:t>
            </w:r>
          </w:p>
        </w:tc>
        <w:tc>
          <w:tcPr>
            <w:tcW w:w="709" w:type="dxa"/>
            <w:vMerge w:val="continue"/>
          </w:tcPr>
          <w:p w14:paraId="01FF3A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 w14:paraId="61C773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333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8" w:type="dxa"/>
            <w:shd w:val="clear" w:color="auto" w:fill="auto"/>
            <w:vAlign w:val="center"/>
          </w:tcPr>
          <w:p w14:paraId="04ECFD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DD0B5">
            <w:pPr>
              <w:spacing w:before="240"/>
              <w:ind w:left="-284" w:right="-93" w:firstLine="18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Мясо сельскохозяйственной птицы замороженное, в том числе для детского питания</w:t>
            </w:r>
          </w:p>
        </w:tc>
        <w:tc>
          <w:tcPr>
            <w:tcW w:w="26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C36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Наименование мяса птицы: Цыплята-бройлеры</w:t>
            </w:r>
          </w:p>
          <w:p w14:paraId="5D24A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Вид мяса по способу разделки: Тушка</w:t>
            </w:r>
          </w:p>
          <w:p w14:paraId="37B0B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Для детского питания: Нет</w:t>
            </w:r>
          </w:p>
        </w:tc>
        <w:tc>
          <w:tcPr>
            <w:tcW w:w="38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358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Соответствие ГОСТ 31962-2013 «Мясо кур (тушки кур, цыплят, цыплят-бройлеров и их части). Технические условия»</w:t>
            </w:r>
          </w:p>
          <w:p w14:paraId="29B89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Соответствие Техническому регламенту Таможенного союза ТР ТС 021/2011 «О безопасности пищевой продукции».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9EBEA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18"/>
              </w:rPr>
            </w:pPr>
            <w:r>
              <w:rPr>
                <w:rFonts w:ascii="Times New Roman" w:hAnsi="Times New Roman" w:eastAsia="Calibri" w:cs="Times New Roman"/>
                <w:sz w:val="20"/>
                <w:szCs w:val="18"/>
              </w:rPr>
              <w:t>кг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4089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18"/>
                <w:lang w:val="ru-RU"/>
              </w:rPr>
              <w:t>6 0</w:t>
            </w:r>
            <w:r>
              <w:rPr>
                <w:rFonts w:ascii="Times New Roman" w:hAnsi="Times New Roman" w:eastAsia="Calibri" w:cs="Times New Roman"/>
                <w:sz w:val="20"/>
                <w:szCs w:val="18"/>
              </w:rPr>
              <w:t>00</w:t>
            </w:r>
          </w:p>
        </w:tc>
      </w:tr>
    </w:tbl>
    <w:p w14:paraId="3BBDD91F">
      <w:pPr>
        <w:spacing w:before="240"/>
        <w:ind w:left="-284" w:right="-93"/>
        <w:jc w:val="both"/>
        <w:rPr>
          <w:rFonts w:hint="default" w:ascii="Times New Roman" w:hAnsi="Times New Roman" w:eastAsia="Times New Roman" w:cs="Times New Roman"/>
          <w:color w:val="000000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20"/>
          <w:lang w:val="ru-RU"/>
        </w:rPr>
        <w:t>Сроки поставки : с 01.07.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18"/>
          <w:szCs w:val="20"/>
          <w:lang w:val="ru-RU"/>
        </w:rPr>
        <w:t>2025 по 31.12.2025, ежедневно по заявке заказчика.</w:t>
      </w:r>
    </w:p>
    <w:p w14:paraId="6E1B2069">
      <w:pPr>
        <w:ind w:left="-851" w:right="-283" w:firstLine="85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zh-CN"/>
        </w:rPr>
        <w:t>В соответствии с пунктом 6 Правил использования каталога товаров, работ, услуг для обеспечения государственных и муниципальных нужд, утверждённых Постановлением Правительства Российской Федерации от 8 февраля 2017 года № 145, обоснование необходимости использования дополнительной информации, а именно следующих дополнительных характеристик описания объекта закупки:</w:t>
      </w:r>
    </w:p>
    <w:p w14:paraId="06BAC4EA">
      <w:pPr>
        <w:numPr>
          <w:ilvl w:val="0"/>
          <w:numId w:val="1"/>
        </w:numPr>
        <w:spacing w:after="0" w:line="240" w:lineRule="auto"/>
        <w:ind w:left="-567" w:right="-283" w:hanging="284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0"/>
          <w:szCs w:val="20"/>
          <w:lang w:eastAsia="ru-RU"/>
        </w:rPr>
        <w:t xml:space="preserve">требования к качеству закупаемой продукции, с указанием реквизитов нормативных правовых актов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>– данный показатель необходим для соответствия правилам описания объекта закупки в соответствии с требованиями п.2 ч.1 ст.33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нужд», а также для закупки товара, отвечающего требованиям принятым в соответствии с законодательством Российской Федерации;</w:t>
      </w:r>
    </w:p>
    <w:p w14:paraId="3B541014">
      <w:pPr>
        <w:spacing w:after="0" w:line="240" w:lineRule="auto"/>
        <w:ind w:left="-567" w:right="-283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</w:p>
    <w:p w14:paraId="2465F83A">
      <w:pPr>
        <w:ind w:left="-851" w:right="-283" w:firstLine="851"/>
        <w:jc w:val="both"/>
        <w:rPr>
          <w:rFonts w:ascii="Times New Roman" w:hAnsi="Times New Roman" w:eastAsia="Times New Roman" w:cs="Times New Roman"/>
          <w:b/>
          <w:i/>
          <w:color w:val="000000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0"/>
          <w:szCs w:val="20"/>
          <w:lang w:eastAsia="zh-CN"/>
        </w:rPr>
        <w:t>При предоставлении характеристик предлагаемого товара, соответствующих показателям, установленным в описании объекта закупки, участники закупки должны руководствоваться документом «Требования к содержанию, составу заявки на участие в электронном аукционе, инструкция по заполнению заявки на участие в электронном аукционе», размещенным в составе извещения об осуществлении закупки в Единой информационной системе.</w:t>
      </w:r>
    </w:p>
    <w:p w14:paraId="45089011">
      <w:pPr>
        <w:ind w:left="-851" w:right="-283" w:firstLine="851"/>
        <w:jc w:val="both"/>
        <w:rPr>
          <w:rFonts w:ascii="Times New Roman" w:hAnsi="Times New Roman" w:eastAsia="Times New Roman" w:cs="Times New Roman"/>
          <w:bCs/>
          <w:sz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0"/>
          <w:lang w:eastAsia="ru-RU"/>
        </w:rPr>
        <w:t>Требования к гарантийному сроку товара, работы, услуги и (или) объему предоставления гарантий их качества</w:t>
      </w:r>
      <w:r>
        <w:rPr>
          <w:rFonts w:ascii="Times New Roman" w:hAnsi="Times New Roman" w:eastAsia="Times New Roman" w:cs="Times New Roman"/>
          <w:bCs/>
          <w:sz w:val="20"/>
          <w:lang w:eastAsia="ru-RU"/>
        </w:rPr>
        <w:t>: остаточный срок годности товара на дату поставки должен быть не менее 80% от общего срока годности, установленного изготовителем/производителем</w:t>
      </w:r>
    </w:p>
    <w:sectPr>
      <w:pgSz w:w="11906" w:h="16838"/>
      <w:pgMar w:top="851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C246DB"/>
    <w:multiLevelType w:val="multilevel"/>
    <w:tmpl w:val="76C246DB"/>
    <w:lvl w:ilvl="0" w:tentative="0">
      <w:start w:val="1"/>
      <w:numFmt w:val="decimal"/>
      <w:lvlText w:val="%1)"/>
      <w:lvlJc w:val="left"/>
      <w:pPr>
        <w:ind w:left="218" w:hanging="360"/>
      </w:pPr>
      <w:rPr>
        <w:rFonts w:hint="default"/>
        <w:b/>
        <w:i/>
      </w:rPr>
    </w:lvl>
    <w:lvl w:ilvl="1" w:tentative="0">
      <w:start w:val="1"/>
      <w:numFmt w:val="lowerLetter"/>
      <w:lvlText w:val="%2."/>
      <w:lvlJc w:val="left"/>
      <w:pPr>
        <w:ind w:left="938" w:hanging="360"/>
      </w:pPr>
    </w:lvl>
    <w:lvl w:ilvl="2" w:tentative="0">
      <w:start w:val="1"/>
      <w:numFmt w:val="lowerRoman"/>
      <w:lvlText w:val="%3."/>
      <w:lvlJc w:val="right"/>
      <w:pPr>
        <w:ind w:left="1658" w:hanging="180"/>
      </w:pPr>
    </w:lvl>
    <w:lvl w:ilvl="3" w:tentative="0">
      <w:start w:val="1"/>
      <w:numFmt w:val="decimal"/>
      <w:lvlText w:val="%4."/>
      <w:lvlJc w:val="left"/>
      <w:pPr>
        <w:ind w:left="2378" w:hanging="360"/>
      </w:pPr>
    </w:lvl>
    <w:lvl w:ilvl="4" w:tentative="0">
      <w:start w:val="1"/>
      <w:numFmt w:val="lowerLetter"/>
      <w:lvlText w:val="%5."/>
      <w:lvlJc w:val="left"/>
      <w:pPr>
        <w:ind w:left="3098" w:hanging="360"/>
      </w:pPr>
    </w:lvl>
    <w:lvl w:ilvl="5" w:tentative="0">
      <w:start w:val="1"/>
      <w:numFmt w:val="lowerRoman"/>
      <w:lvlText w:val="%6."/>
      <w:lvlJc w:val="right"/>
      <w:pPr>
        <w:ind w:left="3818" w:hanging="180"/>
      </w:pPr>
    </w:lvl>
    <w:lvl w:ilvl="6" w:tentative="0">
      <w:start w:val="1"/>
      <w:numFmt w:val="decimal"/>
      <w:lvlText w:val="%7."/>
      <w:lvlJc w:val="left"/>
      <w:pPr>
        <w:ind w:left="4538" w:hanging="360"/>
      </w:pPr>
    </w:lvl>
    <w:lvl w:ilvl="7" w:tentative="0">
      <w:start w:val="1"/>
      <w:numFmt w:val="lowerLetter"/>
      <w:lvlText w:val="%8."/>
      <w:lvlJc w:val="left"/>
      <w:pPr>
        <w:ind w:left="5258" w:hanging="360"/>
      </w:pPr>
    </w:lvl>
    <w:lvl w:ilvl="8" w:tentative="0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A7"/>
    <w:rsid w:val="00005870"/>
    <w:rsid w:val="00011D53"/>
    <w:rsid w:val="00017FCE"/>
    <w:rsid w:val="00030363"/>
    <w:rsid w:val="00034D50"/>
    <w:rsid w:val="00061FF3"/>
    <w:rsid w:val="000724BF"/>
    <w:rsid w:val="000A5B03"/>
    <w:rsid w:val="000C0881"/>
    <w:rsid w:val="000C1A39"/>
    <w:rsid w:val="000D7FED"/>
    <w:rsid w:val="000F18CC"/>
    <w:rsid w:val="000F4187"/>
    <w:rsid w:val="001325AF"/>
    <w:rsid w:val="00150E23"/>
    <w:rsid w:val="001541F1"/>
    <w:rsid w:val="001951E6"/>
    <w:rsid w:val="001C0266"/>
    <w:rsid w:val="001E6DF5"/>
    <w:rsid w:val="002677A5"/>
    <w:rsid w:val="00292B48"/>
    <w:rsid w:val="00295F28"/>
    <w:rsid w:val="0029771D"/>
    <w:rsid w:val="002A62B3"/>
    <w:rsid w:val="002C6A87"/>
    <w:rsid w:val="00300043"/>
    <w:rsid w:val="00312A2C"/>
    <w:rsid w:val="00346A20"/>
    <w:rsid w:val="00356381"/>
    <w:rsid w:val="00356AF5"/>
    <w:rsid w:val="00364B97"/>
    <w:rsid w:val="00374858"/>
    <w:rsid w:val="003A5535"/>
    <w:rsid w:val="003A7322"/>
    <w:rsid w:val="003A7670"/>
    <w:rsid w:val="003D10A9"/>
    <w:rsid w:val="003F69B0"/>
    <w:rsid w:val="003F7690"/>
    <w:rsid w:val="004017B7"/>
    <w:rsid w:val="0041131F"/>
    <w:rsid w:val="00437588"/>
    <w:rsid w:val="00443F80"/>
    <w:rsid w:val="00450DE6"/>
    <w:rsid w:val="0046104F"/>
    <w:rsid w:val="00475584"/>
    <w:rsid w:val="00486588"/>
    <w:rsid w:val="00491A33"/>
    <w:rsid w:val="004975B2"/>
    <w:rsid w:val="004A21E2"/>
    <w:rsid w:val="004A3658"/>
    <w:rsid w:val="004D40D1"/>
    <w:rsid w:val="004D69A6"/>
    <w:rsid w:val="00503A5C"/>
    <w:rsid w:val="00515916"/>
    <w:rsid w:val="0053354A"/>
    <w:rsid w:val="00550C54"/>
    <w:rsid w:val="00564BC9"/>
    <w:rsid w:val="00577DDC"/>
    <w:rsid w:val="00585301"/>
    <w:rsid w:val="00594998"/>
    <w:rsid w:val="005A37EB"/>
    <w:rsid w:val="005C4E7E"/>
    <w:rsid w:val="005C513E"/>
    <w:rsid w:val="005F16C2"/>
    <w:rsid w:val="00606707"/>
    <w:rsid w:val="00621F3E"/>
    <w:rsid w:val="00632D1A"/>
    <w:rsid w:val="00674CC6"/>
    <w:rsid w:val="006A3D53"/>
    <w:rsid w:val="006A7BAF"/>
    <w:rsid w:val="006B1E3C"/>
    <w:rsid w:val="006D65F0"/>
    <w:rsid w:val="006D76F1"/>
    <w:rsid w:val="007016E1"/>
    <w:rsid w:val="00704C7E"/>
    <w:rsid w:val="007250A2"/>
    <w:rsid w:val="0074007A"/>
    <w:rsid w:val="00761F8B"/>
    <w:rsid w:val="00781C78"/>
    <w:rsid w:val="007852D3"/>
    <w:rsid w:val="007878F2"/>
    <w:rsid w:val="00792CCF"/>
    <w:rsid w:val="007C6965"/>
    <w:rsid w:val="007D094D"/>
    <w:rsid w:val="007D59B0"/>
    <w:rsid w:val="007F5E53"/>
    <w:rsid w:val="0080130C"/>
    <w:rsid w:val="008055E8"/>
    <w:rsid w:val="00813C40"/>
    <w:rsid w:val="00815488"/>
    <w:rsid w:val="0082154E"/>
    <w:rsid w:val="00831C31"/>
    <w:rsid w:val="00836741"/>
    <w:rsid w:val="00843C50"/>
    <w:rsid w:val="00845549"/>
    <w:rsid w:val="00874E25"/>
    <w:rsid w:val="00876BB6"/>
    <w:rsid w:val="008773E1"/>
    <w:rsid w:val="00877B3F"/>
    <w:rsid w:val="008C4108"/>
    <w:rsid w:val="008D1BE1"/>
    <w:rsid w:val="008F427F"/>
    <w:rsid w:val="008F7513"/>
    <w:rsid w:val="00901A51"/>
    <w:rsid w:val="00947385"/>
    <w:rsid w:val="0096493A"/>
    <w:rsid w:val="00970692"/>
    <w:rsid w:val="00970D25"/>
    <w:rsid w:val="009A378C"/>
    <w:rsid w:val="009C1963"/>
    <w:rsid w:val="009C33D8"/>
    <w:rsid w:val="009C36E5"/>
    <w:rsid w:val="009D0EC9"/>
    <w:rsid w:val="009D3F8E"/>
    <w:rsid w:val="009E3152"/>
    <w:rsid w:val="009E3AA0"/>
    <w:rsid w:val="00A00888"/>
    <w:rsid w:val="00A2241B"/>
    <w:rsid w:val="00A40B63"/>
    <w:rsid w:val="00A54AEA"/>
    <w:rsid w:val="00A663E6"/>
    <w:rsid w:val="00A77050"/>
    <w:rsid w:val="00A90617"/>
    <w:rsid w:val="00A92225"/>
    <w:rsid w:val="00A93598"/>
    <w:rsid w:val="00AA3D7E"/>
    <w:rsid w:val="00AC70A7"/>
    <w:rsid w:val="00AE2E2A"/>
    <w:rsid w:val="00B210F8"/>
    <w:rsid w:val="00B21FA9"/>
    <w:rsid w:val="00B458C1"/>
    <w:rsid w:val="00B8111D"/>
    <w:rsid w:val="00B94C89"/>
    <w:rsid w:val="00BA3586"/>
    <w:rsid w:val="00BA5F23"/>
    <w:rsid w:val="00BB4729"/>
    <w:rsid w:val="00BE5837"/>
    <w:rsid w:val="00BF4B96"/>
    <w:rsid w:val="00C10DF7"/>
    <w:rsid w:val="00C212E9"/>
    <w:rsid w:val="00C3428A"/>
    <w:rsid w:val="00C43E44"/>
    <w:rsid w:val="00C509D4"/>
    <w:rsid w:val="00C546BE"/>
    <w:rsid w:val="00C7635E"/>
    <w:rsid w:val="00C778AA"/>
    <w:rsid w:val="00C8005A"/>
    <w:rsid w:val="00CA6454"/>
    <w:rsid w:val="00D025D3"/>
    <w:rsid w:val="00D15F69"/>
    <w:rsid w:val="00D25B3C"/>
    <w:rsid w:val="00D36405"/>
    <w:rsid w:val="00D441F5"/>
    <w:rsid w:val="00D47A2D"/>
    <w:rsid w:val="00D63A31"/>
    <w:rsid w:val="00D7414E"/>
    <w:rsid w:val="00D91AB7"/>
    <w:rsid w:val="00DB60D7"/>
    <w:rsid w:val="00DC1F2A"/>
    <w:rsid w:val="00DC2073"/>
    <w:rsid w:val="00DC5262"/>
    <w:rsid w:val="00DC5EAE"/>
    <w:rsid w:val="00DC658B"/>
    <w:rsid w:val="00DD71B4"/>
    <w:rsid w:val="00E324AD"/>
    <w:rsid w:val="00E32B90"/>
    <w:rsid w:val="00E469F2"/>
    <w:rsid w:val="00E63B82"/>
    <w:rsid w:val="00E73B1F"/>
    <w:rsid w:val="00E84143"/>
    <w:rsid w:val="00E858C3"/>
    <w:rsid w:val="00EB500B"/>
    <w:rsid w:val="00EE05F9"/>
    <w:rsid w:val="00EF4422"/>
    <w:rsid w:val="00EF7A63"/>
    <w:rsid w:val="00F17D2B"/>
    <w:rsid w:val="00F24D5F"/>
    <w:rsid w:val="00F449B1"/>
    <w:rsid w:val="00F50206"/>
    <w:rsid w:val="00F67FC1"/>
    <w:rsid w:val="00F70E36"/>
    <w:rsid w:val="00F84CB4"/>
    <w:rsid w:val="00F97F67"/>
    <w:rsid w:val="00FA738D"/>
    <w:rsid w:val="00FF19A7"/>
    <w:rsid w:val="24B20503"/>
    <w:rsid w:val="31434748"/>
    <w:rsid w:val="74A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7">
    <w:name w:val="Без интервала Знак"/>
    <w:link w:val="8"/>
    <w:qFormat/>
    <w:locked/>
    <w:uiPriority w:val="1"/>
  </w:style>
  <w:style w:type="paragraph" w:styleId="8">
    <w:name w:val="No Spacing"/>
    <w:link w:val="7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6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1905</Characters>
  <Lines>15</Lines>
  <Paragraphs>4</Paragraphs>
  <TotalTime>0</TotalTime>
  <ScaleCrop>false</ScaleCrop>
  <LinksUpToDate>false</LinksUpToDate>
  <CharactersWithSpaces>2235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2022-01-21T10:34:00Z</dcterms:created>
  <dc:creator>Мингазова Гульнур Миргасимовна</dc:creator>
  <cp:lastModifiedBy>Пользователь</cp:lastModifiedBy>
  <cp:lastPrinted>2022-02-02T07:42:00Z</cp:lastPrinted>
  <dcterms:modified xsi:type="dcterms:W3CDTF">2025-05-20T09:54:10Z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9F99A61D70624BC0B843D27C962E9738_12</vt:lpwstr>
  </property>
</Properties>
</file>