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A3A9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  <w:t>Наименование и описание объекта закупки</w:t>
      </w:r>
    </w:p>
    <w:p w14:paraId="2621BD3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  <w:t xml:space="preserve">Поставка продуктов питания (рыба ) </w:t>
      </w:r>
    </w:p>
    <w:p w14:paraId="75C7CD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</w:p>
    <w:tbl>
      <w:tblPr>
        <w:tblStyle w:val="3"/>
        <w:tblW w:w="14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3069"/>
        <w:gridCol w:w="1701"/>
        <w:gridCol w:w="2268"/>
        <w:gridCol w:w="1134"/>
        <w:gridCol w:w="2444"/>
      </w:tblGrid>
      <w:tr w14:paraId="36140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82306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4FAD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E90D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Требования к сроку годности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98FC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Обоснование включения дополнительных требований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2728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3108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Количество</w:t>
            </w:r>
          </w:p>
        </w:tc>
      </w:tr>
      <w:tr w14:paraId="341D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AA3F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0"/>
                <w:szCs w:val="20"/>
              </w:rPr>
              <w:t>Рыба Минтай свежемороженая</w:t>
            </w:r>
          </w:p>
          <w:p w14:paraId="2CCAE051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10.20.13.12</w:t>
            </w: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6E585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561CB288">
            <w:pPr>
              <w:widowControl w:val="0"/>
              <w:spacing w:after="0" w:line="276" w:lineRule="auto"/>
              <w:ind w:left="57" w:right="57"/>
              <w:jc w:val="center"/>
              <w:rPr>
                <w:rFonts w:ascii="Times New Roman" w:hAnsi="Times New Roman" w:eastAsia="Cambria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 w:cs="Times New Roman"/>
                <w:iCs/>
                <w:sz w:val="20"/>
                <w:szCs w:val="20"/>
              </w:rPr>
              <w:t xml:space="preserve">Сорт: не ниже первого </w:t>
            </w:r>
          </w:p>
          <w:p w14:paraId="00464383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Вид разделки: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>потрошенная, обезглавленная</w:t>
            </w:r>
          </w:p>
          <w:p w14:paraId="43E351F6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zh-CN"/>
              </w:rPr>
              <w:t>Вид рыбы: минтай</w:t>
            </w:r>
          </w:p>
          <w:p w14:paraId="6F04F9EE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Требования к объему, весу фасовки: не менее 25кг</w:t>
            </w:r>
          </w:p>
          <w:p w14:paraId="7FC022F9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Внешний вид рыбы после размораживания- поверхность рыбы чистая, естественной окраски, присущей рыбе данного вида, рыба без наружных повреждений; консистенция – плотная, присущая рыбе данного вида; запах – свойственный свежей рыбе, без посторонних запахов, без запаха затхлости, ила.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C3558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</w:rPr>
              <w:t>остаточный срок годности товара на дату поставки должен быть не менее 80% от общего срока годности, установленного изготовителем/производителем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94EDF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Соответствие ГОСТ 32366-2013 «Рыба мороженая. Технические условия». Соответствие ТР ЕАЭС 040/2016 Технический регламент Евразийского экономического союза «О безопасности рыбы и рыбной продукции». Соответствие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CD25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102B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/>
              </w:rPr>
              <w:t>6 0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00</w:t>
            </w:r>
          </w:p>
        </w:tc>
      </w:tr>
      <w:tr w14:paraId="4DB0A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141F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Сельдь соленая </w:t>
            </w:r>
          </w:p>
          <w:p w14:paraId="2B2DEA23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10.20.23.122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02C4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19AA9A19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Вид засола: слабосоленая</w:t>
            </w:r>
          </w:p>
          <w:p w14:paraId="0CF141F4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Вид разделки: неразделанная</w:t>
            </w:r>
          </w:p>
          <w:p w14:paraId="32E893EE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Требования к объему, весу фасовки: не менее 5кг</w:t>
            </w:r>
          </w:p>
          <w:p w14:paraId="5B6EC851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>Поверхность чистая, по цвету свойственная данному виду, без наружных повреждений. Вкус и запах: свойственные соленой сельди, без посторонних привкуса и запаха. Консистенция нежная, сочная.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117E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9D92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Соответствие ГОСТ 815-2019 «Сельди соленые. Технические условия». Соответствие Техническому регламенту Таможенного союза ТР ТС 021/2011 «О безопасности пищевой продукции», Соответствие ТР ЕАЭС 040/2016 «О безопасности рыбы и рыбной продукции»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5343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5A8D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/>
              </w:rPr>
              <w:t>23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4DD8C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</w:p>
    <w:p w14:paraId="05E532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bCs/>
          <w:sz w:val="20"/>
          <w:szCs w:val="20"/>
          <w:lang w:val="en-US" w:eastAsia="ru-RU"/>
        </w:rPr>
      </w:pP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>График</w:t>
      </w:r>
      <w:r>
        <w:rPr>
          <w:rFonts w:hint="default" w:ascii="Times New Roman" w:hAnsi="Times New Roman" w:eastAsia="Calibri" w:cs="Times New Roman"/>
          <w:bCs/>
          <w:sz w:val="20"/>
          <w:szCs w:val="20"/>
          <w:lang w:val="en-US" w:eastAsia="ru-RU"/>
        </w:rPr>
        <w:t xml:space="preserve"> поставки: с 01.07.2025 по 31.12.2025г, еженедельно по заявке заказчика.</w:t>
      </w:r>
      <w:bookmarkStart w:id="0" w:name="_GoBack"/>
      <w:bookmarkEnd w:id="0"/>
    </w:p>
    <w:p w14:paraId="5C438C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</w:p>
    <w:p w14:paraId="17243F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>В соответствии с пунктом 6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Российской Федерации от 8 февраля 2017 года № 145, обоснование необходимости использования дополнительной информации, а именно следующих дополнительных характеристик описания объекта закупки:</w:t>
      </w:r>
    </w:p>
    <w:p w14:paraId="428872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i/>
          <w:sz w:val="20"/>
          <w:szCs w:val="20"/>
          <w:lang w:eastAsia="ru-RU"/>
        </w:rPr>
        <w:t xml:space="preserve">требования к качеству закупаемой продукции, с указанием реквизитов нормативных правовых актов </w:t>
      </w: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>– данный показатель необходим для соответствия правилам описания объекта закупки в соответствии с требованиями п.2 ч.1 ст.33 Федерального закона №44-ФЗ от 05.04.2013г. «О контрактной системе в сфере закупок товаров, работ, услуг для обеспечения государственных и муниципальных нужд», а также для закупки товара, отвечающего требованиям принятым в соответствии с законодательством Российской Федерации;</w:t>
      </w:r>
    </w:p>
    <w:p w14:paraId="4ABD60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i/>
          <w:sz w:val="20"/>
          <w:szCs w:val="20"/>
          <w:lang w:val="zh-CN" w:eastAsia="ru-RU"/>
        </w:rPr>
        <w:t xml:space="preserve">требования к объему, весу фасовки </w:t>
      </w:r>
      <w:r>
        <w:rPr>
          <w:rFonts w:ascii="Times New Roman" w:hAnsi="Times New Roman" w:eastAsia="Calibri" w:cs="Times New Roman"/>
          <w:bCs/>
          <w:sz w:val="20"/>
          <w:szCs w:val="20"/>
          <w:lang w:val="zh-CN" w:eastAsia="ru-RU"/>
        </w:rPr>
        <w:t>– данный показатель необходим для экономичного использования продуктов питания с целью соблюдения ежедневных норм</w:t>
      </w: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0"/>
          <w:szCs w:val="20"/>
          <w:lang w:val="zh-CN" w:eastAsia="ru-RU"/>
        </w:rPr>
        <w:t>приготовления блюд; обеспечения заказчиком максимальной эффективности использования складских площадей и обеспечения оптимальных условий учета товара, а также соблюдения санитарно-эпидемиологических и гигиенических требований и условий хранения пищевых продуктов</w:t>
      </w:r>
    </w:p>
    <w:p w14:paraId="4FDD29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</w:p>
    <w:p w14:paraId="244770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i/>
          <w:sz w:val="20"/>
          <w:szCs w:val="20"/>
          <w:lang w:eastAsia="ru-RU"/>
        </w:rPr>
        <w:t>При предоставлении характеристик предлагаемого товара, соответствующих показателям, установленным в описании объекта закупки, участники закупки должны руководствоваться документом «Требования к содержанию, составу заявки на участие в электронном аукционе, инструкция по заполнению заявки на участие в электронном аукционе», размещенным в составе извещения об осуществлении закупки в Единой информационной системе.</w:t>
      </w:r>
    </w:p>
    <w:p w14:paraId="2EDE43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i/>
          <w:sz w:val="20"/>
          <w:szCs w:val="20"/>
          <w:lang w:eastAsia="ru-RU"/>
        </w:rPr>
      </w:pPr>
    </w:p>
    <w:p w14:paraId="68D7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i/>
          <w:sz w:val="20"/>
          <w:szCs w:val="20"/>
          <w:lang w:eastAsia="ru-RU"/>
        </w:rPr>
        <w:t>Требования к гарантийному сроку товара, работы, услуги и (или) объему предоставления гарантий их качества</w:t>
      </w: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>: остаточный срок годности товара на дату поставки должен быть не менее 80% от общего срока годности, установленного изготовителем/производителем</w:t>
      </w:r>
    </w:p>
    <w:p w14:paraId="7A4711B8"/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246DB"/>
    <w:multiLevelType w:val="multilevel"/>
    <w:tmpl w:val="76C246DB"/>
    <w:lvl w:ilvl="0" w:tentative="0">
      <w:start w:val="1"/>
      <w:numFmt w:val="decimal"/>
      <w:lvlText w:val="%1)"/>
      <w:lvlJc w:val="left"/>
      <w:pPr>
        <w:ind w:left="218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938" w:hanging="360"/>
      </w:pPr>
    </w:lvl>
    <w:lvl w:ilvl="2" w:tentative="0">
      <w:start w:val="1"/>
      <w:numFmt w:val="lowerRoman"/>
      <w:lvlText w:val="%3."/>
      <w:lvlJc w:val="right"/>
      <w:pPr>
        <w:ind w:left="1658" w:hanging="180"/>
      </w:pPr>
    </w:lvl>
    <w:lvl w:ilvl="3" w:tentative="0">
      <w:start w:val="1"/>
      <w:numFmt w:val="decimal"/>
      <w:lvlText w:val="%4."/>
      <w:lvlJc w:val="left"/>
      <w:pPr>
        <w:ind w:left="2378" w:hanging="360"/>
      </w:pPr>
    </w:lvl>
    <w:lvl w:ilvl="4" w:tentative="0">
      <w:start w:val="1"/>
      <w:numFmt w:val="lowerLetter"/>
      <w:lvlText w:val="%5."/>
      <w:lvlJc w:val="left"/>
      <w:pPr>
        <w:ind w:left="3098" w:hanging="360"/>
      </w:pPr>
    </w:lvl>
    <w:lvl w:ilvl="5" w:tentative="0">
      <w:start w:val="1"/>
      <w:numFmt w:val="lowerRoman"/>
      <w:lvlText w:val="%6."/>
      <w:lvlJc w:val="right"/>
      <w:pPr>
        <w:ind w:left="3818" w:hanging="180"/>
      </w:pPr>
    </w:lvl>
    <w:lvl w:ilvl="6" w:tentative="0">
      <w:start w:val="1"/>
      <w:numFmt w:val="decimal"/>
      <w:lvlText w:val="%7."/>
      <w:lvlJc w:val="left"/>
      <w:pPr>
        <w:ind w:left="4538" w:hanging="360"/>
      </w:pPr>
    </w:lvl>
    <w:lvl w:ilvl="7" w:tentative="0">
      <w:start w:val="1"/>
      <w:numFmt w:val="lowerLetter"/>
      <w:lvlText w:val="%8."/>
      <w:lvlJc w:val="left"/>
      <w:pPr>
        <w:ind w:left="5258" w:hanging="360"/>
      </w:pPr>
    </w:lvl>
    <w:lvl w:ilvl="8" w:tentative="0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B8"/>
    <w:rsid w:val="0005211A"/>
    <w:rsid w:val="00077D2F"/>
    <w:rsid w:val="00112F08"/>
    <w:rsid w:val="00152684"/>
    <w:rsid w:val="00155AF4"/>
    <w:rsid w:val="001B6DFD"/>
    <w:rsid w:val="002C2BE8"/>
    <w:rsid w:val="00321D5C"/>
    <w:rsid w:val="003575B6"/>
    <w:rsid w:val="00372488"/>
    <w:rsid w:val="00397DAB"/>
    <w:rsid w:val="0048572F"/>
    <w:rsid w:val="00493A4E"/>
    <w:rsid w:val="005027A0"/>
    <w:rsid w:val="005255A2"/>
    <w:rsid w:val="005858C0"/>
    <w:rsid w:val="00586A8B"/>
    <w:rsid w:val="006060F7"/>
    <w:rsid w:val="00697BD8"/>
    <w:rsid w:val="00745C09"/>
    <w:rsid w:val="0078232E"/>
    <w:rsid w:val="007950B5"/>
    <w:rsid w:val="00813DED"/>
    <w:rsid w:val="008555AD"/>
    <w:rsid w:val="008707D3"/>
    <w:rsid w:val="009058C9"/>
    <w:rsid w:val="00973CE1"/>
    <w:rsid w:val="00A17B3E"/>
    <w:rsid w:val="00A404FB"/>
    <w:rsid w:val="00A65FCC"/>
    <w:rsid w:val="00AC2587"/>
    <w:rsid w:val="00AC69C9"/>
    <w:rsid w:val="00B655B8"/>
    <w:rsid w:val="00B85F23"/>
    <w:rsid w:val="00BA7D32"/>
    <w:rsid w:val="00BF714D"/>
    <w:rsid w:val="00C05A23"/>
    <w:rsid w:val="00D63CB0"/>
    <w:rsid w:val="00DE6871"/>
    <w:rsid w:val="00E0155F"/>
    <w:rsid w:val="00F160CD"/>
    <w:rsid w:val="00FC6441"/>
    <w:rsid w:val="04EE6219"/>
    <w:rsid w:val="129A2440"/>
    <w:rsid w:val="13946711"/>
    <w:rsid w:val="18853332"/>
    <w:rsid w:val="467D37BC"/>
    <w:rsid w:val="79A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paragraph" w:customStyle="1" w:styleId="11">
    <w:name w:val="Без интервала1"/>
    <w:autoRedefine/>
    <w:qFormat/>
    <w:uiPriority w:val="99"/>
    <w:pPr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2748</Characters>
  <Lines>22</Lines>
  <Paragraphs>6</Paragraphs>
  <TotalTime>1</TotalTime>
  <ScaleCrop>false</ScaleCrop>
  <LinksUpToDate>false</LinksUpToDate>
  <CharactersWithSpaces>3223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2023-11-20T09:09:00Z</dcterms:created>
  <dc:creator>Пользователь Windows</dc:creator>
  <cp:lastModifiedBy>Пользователь</cp:lastModifiedBy>
  <cp:lastPrinted>2023-11-20T10:09:00Z</cp:lastPrinted>
  <dcterms:modified xsi:type="dcterms:W3CDTF">2025-05-20T11:01:28Z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04C47202EDCE4A6E86BC04B42C808566_13</vt:lpwstr>
  </property>
</Properties>
</file>