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C80B" w14:textId="546CEFE6" w:rsidR="00D560B3" w:rsidRDefault="00680A09" w:rsidP="00680A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0A09">
        <w:rPr>
          <w:rFonts w:ascii="Times New Roman" w:hAnsi="Times New Roman" w:cs="Times New Roman"/>
          <w:b/>
          <w:bCs/>
          <w:sz w:val="24"/>
          <w:szCs w:val="24"/>
        </w:rPr>
        <w:t>Сведения о вносимых изменениях</w:t>
      </w:r>
    </w:p>
    <w:p w14:paraId="723C2F68" w14:textId="4A91F9E5" w:rsidR="00680A09" w:rsidRDefault="00680A09" w:rsidP="00680A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56DA3" w14:textId="77777777" w:rsidR="000866D5" w:rsidRDefault="000866D5" w:rsidP="000866D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9E68F6">
        <w:rPr>
          <w:rFonts w:ascii="Times New Roman" w:hAnsi="Times New Roman" w:cs="Times New Roman"/>
          <w:b/>
        </w:rPr>
        <w:t>Приложение № 3</w:t>
      </w:r>
    </w:p>
    <w:p w14:paraId="138BD4E5" w14:textId="77777777" w:rsidR="000866D5" w:rsidRDefault="000866D5" w:rsidP="000866D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9E68F6">
        <w:rPr>
          <w:rFonts w:ascii="Times New Roman" w:hAnsi="Times New Roman" w:cs="Times New Roman"/>
          <w:b/>
        </w:rPr>
        <w:t>к Закупочной документации</w:t>
      </w:r>
    </w:p>
    <w:p w14:paraId="7672FE06" w14:textId="77777777" w:rsidR="000866D5" w:rsidRDefault="000866D5" w:rsidP="000866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4882C29" w14:textId="77777777" w:rsidR="000866D5" w:rsidRDefault="000866D5" w:rsidP="000866D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ПРОЕКТ</w:t>
      </w:r>
    </w:p>
    <w:p w14:paraId="6712DDA9" w14:textId="77777777" w:rsidR="000866D5" w:rsidRDefault="000866D5" w:rsidP="000866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757D73D" w14:textId="77777777" w:rsidR="00D93D1D" w:rsidRPr="008F1B1D" w:rsidRDefault="00D93D1D" w:rsidP="00D93D1D">
      <w:pPr>
        <w:spacing w:after="0" w:line="252" w:lineRule="auto"/>
        <w:jc w:val="center"/>
        <w:rPr>
          <w:rFonts w:ascii="Times New Roman" w:hAnsi="Times New Roman" w:cs="Times New Roman"/>
          <w:b/>
        </w:rPr>
      </w:pPr>
      <w:r w:rsidRPr="008F1B1D">
        <w:rPr>
          <w:rFonts w:ascii="Times New Roman" w:hAnsi="Times New Roman" w:cs="Times New Roman"/>
          <w:b/>
        </w:rPr>
        <w:t xml:space="preserve">ДОГОВОР № ___ </w:t>
      </w:r>
    </w:p>
    <w:p w14:paraId="410B6832" w14:textId="0FE9193A" w:rsidR="00844867" w:rsidRDefault="00D93D1D" w:rsidP="00D93D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1B1D">
        <w:rPr>
          <w:rFonts w:ascii="Times New Roman" w:hAnsi="Times New Roman" w:cs="Times New Roman"/>
          <w:b/>
        </w:rPr>
        <w:t>на оказание услуг по исполнению функций технического заказчика и строительного контроля при выполнении строительно-монтажных работ по объекту «Строительство жилья в рамках застройки жилого района Гороховое поле, 2 этап строительства»</w:t>
      </w:r>
    </w:p>
    <w:p w14:paraId="336E3B03" w14:textId="77777777" w:rsidR="000866D5" w:rsidRDefault="000866D5" w:rsidP="00680A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ABD5B" w14:textId="1BED7A8A" w:rsidR="000866D5" w:rsidRDefault="00D93D1D" w:rsidP="00D93D1D">
      <w:pPr>
        <w:spacing w:after="0" w:line="240" w:lineRule="auto"/>
        <w:ind w:firstLine="709"/>
        <w:jc w:val="both"/>
        <w:rPr>
          <w:rFonts w:ascii="Times New Roman" w:eastAsia="Source Han Sans CN Regular" w:hAnsi="Times New Roman" w:cs="Times New Roman"/>
          <w:noProof/>
          <w:kern w:val="2"/>
          <w:lang w:eastAsia="zh-CN" w:bidi="hi-IN"/>
        </w:rPr>
      </w:pPr>
      <w:r w:rsidRPr="00D93D1D">
        <w:rPr>
          <w:rFonts w:ascii="Times New Roman" w:eastAsia="Source Han Sans CN Regular" w:hAnsi="Times New Roman" w:cs="Times New Roman"/>
          <w:noProof/>
          <w:kern w:val="2"/>
          <w:lang w:eastAsia="zh-CN" w:bidi="hi-IN"/>
        </w:rPr>
        <w:t>2.5. В случае проведения повторной государственной экспертизы в части проверки достоверности определения сметной стоимости строительства Исполнитель исполняет обязанности в соответствии с Техническим заданием в пределах цены Договора, установленной в п. 2.2. настоящего Договора.</w:t>
      </w:r>
    </w:p>
    <w:p w14:paraId="0082CFB6" w14:textId="356728D9" w:rsidR="00D93D1D" w:rsidRDefault="00D93D1D" w:rsidP="00D93D1D">
      <w:pPr>
        <w:spacing w:after="0" w:line="240" w:lineRule="auto"/>
        <w:ind w:firstLine="709"/>
        <w:jc w:val="both"/>
        <w:rPr>
          <w:rFonts w:ascii="Times New Roman" w:eastAsia="Source Han Sans CN Regular" w:hAnsi="Times New Roman" w:cs="Times New Roman"/>
          <w:noProof/>
          <w:kern w:val="2"/>
          <w:lang w:eastAsia="zh-CN" w:bidi="hi-IN"/>
        </w:rPr>
      </w:pPr>
    </w:p>
    <w:p w14:paraId="35EE6FA6" w14:textId="77777777" w:rsidR="00D93D1D" w:rsidRPr="008F1B1D" w:rsidRDefault="00D93D1D" w:rsidP="00D93D1D">
      <w:pPr>
        <w:pStyle w:val="a5"/>
        <w:tabs>
          <w:tab w:val="left" w:pos="426"/>
        </w:tabs>
        <w:spacing w:after="0" w:line="247" w:lineRule="auto"/>
        <w:ind w:left="4678"/>
        <w:contextualSpacing w:val="0"/>
        <w:jc w:val="right"/>
        <w:rPr>
          <w:rFonts w:ascii="Times New Roman" w:hAnsi="Times New Roman" w:cs="Times New Roman"/>
        </w:rPr>
      </w:pPr>
      <w:bookmarkStart w:id="0" w:name="_Hlk203570760"/>
      <w:r w:rsidRPr="008F1B1D">
        <w:rPr>
          <w:rFonts w:ascii="Times New Roman" w:hAnsi="Times New Roman" w:cs="Times New Roman"/>
        </w:rPr>
        <w:t xml:space="preserve">Приложение № 1 </w:t>
      </w:r>
    </w:p>
    <w:p w14:paraId="173E1490" w14:textId="77777777" w:rsidR="00D93D1D" w:rsidRPr="008F1B1D" w:rsidRDefault="00D93D1D" w:rsidP="00D93D1D">
      <w:pPr>
        <w:pStyle w:val="a5"/>
        <w:tabs>
          <w:tab w:val="left" w:pos="426"/>
        </w:tabs>
        <w:spacing w:after="0" w:line="247" w:lineRule="auto"/>
        <w:ind w:left="4678"/>
        <w:contextualSpacing w:val="0"/>
        <w:jc w:val="right"/>
        <w:rPr>
          <w:rFonts w:ascii="Times New Roman" w:hAnsi="Times New Roman" w:cs="Times New Roman"/>
        </w:rPr>
      </w:pPr>
      <w:r w:rsidRPr="008F1B1D">
        <w:rPr>
          <w:rFonts w:ascii="Times New Roman" w:hAnsi="Times New Roman" w:cs="Times New Roman"/>
        </w:rPr>
        <w:t>к Договору № ___________</w:t>
      </w:r>
    </w:p>
    <w:p w14:paraId="43A7A94F" w14:textId="77777777" w:rsidR="00D93D1D" w:rsidRPr="008F1B1D" w:rsidRDefault="00D93D1D" w:rsidP="00D93D1D">
      <w:pPr>
        <w:pStyle w:val="a5"/>
        <w:tabs>
          <w:tab w:val="left" w:pos="426"/>
        </w:tabs>
        <w:spacing w:after="0" w:line="247" w:lineRule="auto"/>
        <w:ind w:left="4678"/>
        <w:contextualSpacing w:val="0"/>
        <w:jc w:val="right"/>
        <w:rPr>
          <w:rFonts w:ascii="Times New Roman" w:hAnsi="Times New Roman" w:cs="Times New Roman"/>
        </w:rPr>
      </w:pPr>
      <w:r w:rsidRPr="008F1B1D">
        <w:rPr>
          <w:rFonts w:ascii="Times New Roman" w:hAnsi="Times New Roman" w:cs="Times New Roman"/>
        </w:rPr>
        <w:t>от _</w:t>
      </w:r>
      <w:proofErr w:type="gramStart"/>
      <w:r w:rsidRPr="008F1B1D">
        <w:rPr>
          <w:rFonts w:ascii="Times New Roman" w:hAnsi="Times New Roman" w:cs="Times New Roman"/>
        </w:rPr>
        <w:t>_._</w:t>
      </w:r>
      <w:proofErr w:type="gramEnd"/>
      <w:r w:rsidRPr="008F1B1D">
        <w:rPr>
          <w:rFonts w:ascii="Times New Roman" w:hAnsi="Times New Roman" w:cs="Times New Roman"/>
        </w:rPr>
        <w:t>_.2026 г.</w:t>
      </w:r>
      <w:bookmarkEnd w:id="0"/>
    </w:p>
    <w:p w14:paraId="1217231A" w14:textId="77777777" w:rsidR="00D93D1D" w:rsidRPr="008F1B1D" w:rsidRDefault="00D93D1D" w:rsidP="00D93D1D">
      <w:pPr>
        <w:pStyle w:val="a5"/>
        <w:tabs>
          <w:tab w:val="left" w:pos="567"/>
        </w:tabs>
        <w:spacing w:after="0" w:line="247" w:lineRule="auto"/>
        <w:ind w:left="0"/>
        <w:contextualSpacing w:val="0"/>
        <w:jc w:val="right"/>
        <w:rPr>
          <w:rFonts w:ascii="Times New Roman" w:hAnsi="Times New Roman" w:cs="Times New Roman"/>
          <w:b/>
        </w:rPr>
      </w:pPr>
    </w:p>
    <w:p w14:paraId="1CAA6966" w14:textId="77777777" w:rsidR="00D93D1D" w:rsidRPr="008F1B1D" w:rsidRDefault="00D93D1D" w:rsidP="00D93D1D">
      <w:pPr>
        <w:pStyle w:val="a5"/>
        <w:tabs>
          <w:tab w:val="left" w:pos="567"/>
        </w:tabs>
        <w:spacing w:after="0" w:line="247" w:lineRule="auto"/>
        <w:ind w:left="0"/>
        <w:contextualSpacing w:val="0"/>
        <w:jc w:val="center"/>
        <w:rPr>
          <w:rFonts w:ascii="Times New Roman" w:hAnsi="Times New Roman" w:cs="Times New Roman"/>
          <w:b/>
        </w:rPr>
      </w:pPr>
      <w:r w:rsidRPr="008F1B1D">
        <w:rPr>
          <w:rFonts w:ascii="Times New Roman" w:hAnsi="Times New Roman" w:cs="Times New Roman"/>
          <w:b/>
        </w:rPr>
        <w:t>Техническое задание</w:t>
      </w:r>
    </w:p>
    <w:p w14:paraId="509A366F" w14:textId="77777777" w:rsidR="00D93D1D" w:rsidRPr="008F1B1D" w:rsidRDefault="00D93D1D" w:rsidP="00D93D1D">
      <w:pPr>
        <w:spacing w:after="0" w:line="247" w:lineRule="auto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8F1B1D">
        <w:rPr>
          <w:rFonts w:ascii="Times New Roman" w:eastAsia="Times New Roman" w:hAnsi="Times New Roman" w:cs="Times New Roman"/>
          <w:b/>
          <w:shd w:val="clear" w:color="auto" w:fill="FFFFFF"/>
        </w:rPr>
        <w:t>на оказание услуг по исполнению функций технического заказчика и осуществлению строительного контроля при выполнении строительно-монтажных работ по объекту «Строительство жилья в рамках застройки жилого района Гороховое поле, 2 этап строительства»</w:t>
      </w:r>
    </w:p>
    <w:p w14:paraId="5196DB5B" w14:textId="47272BFF" w:rsidR="00D93D1D" w:rsidRPr="005F083D" w:rsidRDefault="00D93D1D" w:rsidP="00D93D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A272C41" w14:textId="121B1E2A" w:rsidR="00D93D1D" w:rsidRDefault="00D93D1D" w:rsidP="00D93D1D">
      <w:pPr>
        <w:widowControl w:val="0"/>
        <w:tabs>
          <w:tab w:val="left" w:pos="993"/>
        </w:tabs>
        <w:spacing w:after="0" w:line="247" w:lineRule="auto"/>
        <w:ind w:left="709"/>
        <w:jc w:val="both"/>
        <w:rPr>
          <w:rStyle w:val="5"/>
          <w:rFonts w:eastAsiaTheme="minorHAnsi"/>
          <w:b w:val="0"/>
          <w:bCs w:val="0"/>
          <w:sz w:val="22"/>
          <w:szCs w:val="22"/>
          <w:u w:val="none"/>
        </w:rPr>
      </w:pPr>
      <w:r w:rsidRPr="005F083D">
        <w:rPr>
          <w:rStyle w:val="5"/>
          <w:rFonts w:eastAsiaTheme="minorHAnsi"/>
          <w:b w:val="0"/>
          <w:bCs w:val="0"/>
          <w:sz w:val="22"/>
          <w:szCs w:val="22"/>
          <w:u w:val="none"/>
        </w:rPr>
        <w:t xml:space="preserve">1.4. </w:t>
      </w:r>
      <w:r w:rsidRPr="005F083D">
        <w:rPr>
          <w:rStyle w:val="5"/>
          <w:rFonts w:eastAsiaTheme="minorHAnsi"/>
          <w:b w:val="0"/>
          <w:bCs w:val="0"/>
          <w:sz w:val="22"/>
          <w:szCs w:val="22"/>
          <w:u w:val="none"/>
        </w:rPr>
        <w:t>Термины и определения:</w:t>
      </w:r>
    </w:p>
    <w:p w14:paraId="3560E69C" w14:textId="77777777" w:rsidR="005F083D" w:rsidRPr="005F083D" w:rsidRDefault="005F083D" w:rsidP="00D93D1D">
      <w:pPr>
        <w:widowControl w:val="0"/>
        <w:tabs>
          <w:tab w:val="left" w:pos="993"/>
        </w:tabs>
        <w:spacing w:after="0" w:line="247" w:lineRule="auto"/>
        <w:ind w:left="709"/>
        <w:jc w:val="both"/>
        <w:rPr>
          <w:rStyle w:val="5"/>
          <w:rFonts w:eastAsiaTheme="minorHAnsi"/>
          <w:b w:val="0"/>
          <w:bCs w:val="0"/>
          <w:sz w:val="22"/>
          <w:szCs w:val="22"/>
          <w:u w:val="none"/>
        </w:rPr>
      </w:pPr>
    </w:p>
    <w:p w14:paraId="44CFB026" w14:textId="7CA1E274" w:rsidR="00D93D1D" w:rsidRPr="005F083D" w:rsidRDefault="00D93D1D" w:rsidP="00D93D1D">
      <w:pPr>
        <w:tabs>
          <w:tab w:val="left" w:pos="993"/>
        </w:tabs>
        <w:spacing w:after="0" w:line="240" w:lineRule="auto"/>
        <w:ind w:firstLine="709"/>
        <w:jc w:val="both"/>
        <w:rPr>
          <w:rStyle w:val="1112pt"/>
          <w:rFonts w:eastAsiaTheme="minorHAnsi"/>
          <w:b w:val="0"/>
          <w:bCs w:val="0"/>
          <w:i w:val="0"/>
          <w:iCs w:val="0"/>
          <w:sz w:val="22"/>
          <w:szCs w:val="22"/>
        </w:rPr>
      </w:pPr>
      <w:r w:rsidRPr="005F083D">
        <w:rPr>
          <w:rStyle w:val="1112pt"/>
          <w:rFonts w:eastAsiaTheme="minorHAnsi"/>
          <w:b w:val="0"/>
          <w:bCs w:val="0"/>
          <w:i w:val="0"/>
          <w:iCs w:val="0"/>
          <w:sz w:val="22"/>
          <w:szCs w:val="22"/>
        </w:rPr>
        <w:t>Повторная государственная экспертиза – экспертиза проектной документации и (или) результатов инженерных изысканий, а также проверки достоверности определения сметной стоимости, проводимая в случаях и в порядке, предусмотренных статьей 49 Градостроительного кодекса РФ, при внесении изменений в проектную документацию, получившую положительное заключение экспертизы, если такие изменения затрагивают конструктивные и иные характеристики надежности и безопасности объекта капитального строительства и (или) изменяют сметную стоимость строительства сверх установленных законодательством пороговых значений.</w:t>
      </w:r>
    </w:p>
    <w:p w14:paraId="697981BC" w14:textId="75730467" w:rsidR="00D93D1D" w:rsidRPr="005F083D" w:rsidRDefault="00D93D1D" w:rsidP="00D93D1D">
      <w:pPr>
        <w:tabs>
          <w:tab w:val="left" w:pos="993"/>
        </w:tabs>
        <w:spacing w:after="0" w:line="240" w:lineRule="auto"/>
        <w:ind w:firstLine="709"/>
        <w:jc w:val="both"/>
        <w:rPr>
          <w:rStyle w:val="1112pt"/>
          <w:rFonts w:eastAsiaTheme="minorHAnsi"/>
          <w:b w:val="0"/>
          <w:bCs w:val="0"/>
          <w:i w:val="0"/>
          <w:iCs w:val="0"/>
          <w:sz w:val="22"/>
          <w:szCs w:val="22"/>
        </w:rPr>
      </w:pPr>
    </w:p>
    <w:p w14:paraId="7518DD0D" w14:textId="77777777" w:rsidR="00D93D1D" w:rsidRPr="005F083D" w:rsidRDefault="00D93D1D" w:rsidP="00D93D1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>3.1.1.25.1 При получении нового положительного заключения повторной государственной экспертизы Исполнитель обязан обеспечить внесение соответствующих изменений в разрешение на строительство в случае, если изменения проектной документации повлияли на параметры объекта капитального строительства в соответствии со статьей 51 Градостроительного кодекса Российской Федерации, уведомление органа государственного строительного надзора об изменениях проектной документации в порядке, установленном законодательством, актуализацию сводного сметного расчета и иных сметных документов с учетом изменений, прошедших экспертизу, а также доведение актуализированной документации до сведения Генподрядчика и передачу ему рабочей документации с отметкой «В производство работ».</w:t>
      </w:r>
    </w:p>
    <w:p w14:paraId="587CCDF7" w14:textId="77777777" w:rsidR="00D93D1D" w:rsidRPr="005F083D" w:rsidRDefault="00D93D1D" w:rsidP="00D93D1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4449B59" w14:textId="77777777" w:rsidR="00D93D1D" w:rsidRPr="005F083D" w:rsidRDefault="00D93D1D" w:rsidP="00D93D1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 xml:space="preserve">3.1.2.7.1 в случае выявления недостатков в проектной и рабочей документации, а также при возникновении необходимости внесения изменений в проектную документацию, получившую положительное заключение государственной экспертизы, Исполнитель обязан провести анализ предполагаемых изменений на предмет отнесения их к изменениям, затрагивающим конструктивные и иные характеристики надежности и безопасности Объекта в соответствии с частью 3.8 статьи 49 Градостроительного кодекса Российской Федерации, и в случае, если изменения затрагивают указанные характеристики, незамедлительно письменно уведомить Заказчика о необходимости направления проектной документации на повторную государственную экспертизу, организовать подготовку комплекта документов для направления на повторную экспертизу, включая обосновывающие материалы, технико-экономическое обоснование изменений, согласование изменений с проектной организацией и Генподрядчиком, контролировать сроки прохождения повторной государственной экспертизы и своевременное получение нового положительного </w:t>
      </w:r>
      <w:r w:rsidRPr="005F083D">
        <w:rPr>
          <w:rFonts w:ascii="Times New Roman" w:hAnsi="Times New Roman" w:cs="Times New Roman"/>
        </w:rPr>
        <w:lastRenderedPageBreak/>
        <w:t>заключения, а также до получения положительного заключения повторной экспертизы приостановить производство соответствующих строительно-монтажных работ и не допускать передачу Генподрядчику измененной рабочей документации с отметкой «В производство работ».</w:t>
      </w:r>
    </w:p>
    <w:p w14:paraId="5FF21EAD" w14:textId="4B3775D7" w:rsidR="00D93D1D" w:rsidRPr="005F083D" w:rsidRDefault="00D93D1D" w:rsidP="00D93D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3CBD90F" w14:textId="2215E8A7" w:rsidR="00D93D1D" w:rsidRPr="005F083D" w:rsidRDefault="00D93D1D" w:rsidP="00D93D1D">
      <w:pPr>
        <w:tabs>
          <w:tab w:val="left" w:pos="993"/>
        </w:tabs>
        <w:spacing w:after="0" w:line="247" w:lineRule="auto"/>
        <w:ind w:firstLine="709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  <w:b/>
          <w:bCs/>
        </w:rPr>
        <w:t>3.1.3.</w:t>
      </w:r>
      <w:r w:rsidRPr="005F083D">
        <w:rPr>
          <w:rFonts w:ascii="Times New Roman" w:hAnsi="Times New Roman" w:cs="Times New Roman"/>
        </w:rPr>
        <w:t xml:space="preserve"> </w:t>
      </w:r>
      <w:r w:rsidRPr="005F083D">
        <w:rPr>
          <w:rFonts w:ascii="Times New Roman" w:hAnsi="Times New Roman" w:cs="Times New Roman"/>
          <w:b/>
          <w:bCs/>
        </w:rPr>
        <w:t>При предъявлении Генподрядчиком к оплате объемов выполненных работ:</w:t>
      </w:r>
      <w:r w:rsidRPr="005F083D">
        <w:rPr>
          <w:rFonts w:ascii="Times New Roman" w:hAnsi="Times New Roman" w:cs="Times New Roman"/>
        </w:rPr>
        <w:t xml:space="preserve"> </w:t>
      </w:r>
    </w:p>
    <w:p w14:paraId="0330A106" w14:textId="77777777" w:rsidR="00D93D1D" w:rsidRPr="005F083D" w:rsidRDefault="00D93D1D" w:rsidP="00D93D1D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7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>контроль соответствия объемов выполненных работ утвержденной рабочей документации, проведение визуального и инструментального освидетельствования выполненных строительно-монтажных работ;</w:t>
      </w:r>
    </w:p>
    <w:p w14:paraId="7B9E17DA" w14:textId="77777777" w:rsidR="00D93D1D" w:rsidRPr="005F083D" w:rsidRDefault="00D93D1D" w:rsidP="00D93D1D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7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>проверка полноты и правильности оформления Генподрядчиком комплекта исполнительной документации, сверка соответствия предъявляемых объемов строительно-монтажных работ объемам, подлежащим выполнению;</w:t>
      </w:r>
    </w:p>
    <w:p w14:paraId="7B05FAA2" w14:textId="77777777" w:rsidR="00D93D1D" w:rsidRPr="005F083D" w:rsidRDefault="00D93D1D" w:rsidP="00D93D1D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bookmarkStart w:id="1" w:name="_Hlk237606741"/>
      <w:r w:rsidRPr="005F083D">
        <w:rPr>
          <w:rFonts w:ascii="Times New Roman" w:hAnsi="Times New Roman" w:cs="Times New Roman"/>
        </w:rPr>
        <w:t>проверка в составе исполнительной документации наличия разрешительных документов на применение измененной проектной документации, включая положительные заключения повторных государственных экспертиз, в том числе в части проверки достоверности сметной стоимости, при отсутствии которых Исполнитель не подписывает Акты о приемке выполненных работ по форме КС-2 и не подтверждает объемы работ, выполненных с использованием документации, не прошедшей экспертизу в установленном порядке;</w:t>
      </w:r>
    </w:p>
    <w:bookmarkEnd w:id="1"/>
    <w:p w14:paraId="2F6D141C" w14:textId="77777777" w:rsidR="00D93D1D" w:rsidRPr="005F083D" w:rsidRDefault="00D93D1D" w:rsidP="00D93D1D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7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>ведение учета объемов строительно-монтажных работ, принятых от Генподрядчика и оплаченных Заказчиком, в форме накопительной ведомости по форме КС-6а;</w:t>
      </w:r>
    </w:p>
    <w:p w14:paraId="06A9485F" w14:textId="77777777" w:rsidR="00D93D1D" w:rsidRPr="005F083D" w:rsidRDefault="00D93D1D" w:rsidP="00D93D1D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7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 xml:space="preserve">при подтверждении объемов и качества предъявленных в форме КС-2 строительно-монтажных работ – подписание данной формы; </w:t>
      </w:r>
    </w:p>
    <w:p w14:paraId="274A21F4" w14:textId="77777777" w:rsidR="00D93D1D" w:rsidRPr="005F083D" w:rsidRDefault="00D93D1D" w:rsidP="00D93D1D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7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>проверка и согласование стоимости выполненных объёмов строительно-монтажных работ, предъявляемой к оплате Генподрядчиком;</w:t>
      </w:r>
    </w:p>
    <w:p w14:paraId="62056561" w14:textId="77777777" w:rsidR="00D93D1D" w:rsidRPr="005F083D" w:rsidRDefault="00D93D1D" w:rsidP="00D93D1D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7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>контроль за исполнением Генподрядчиком требований Заказчика по объёмам и срокам выполнения строительно-монтажных работ;</w:t>
      </w:r>
    </w:p>
    <w:p w14:paraId="040F2EFB" w14:textId="77777777" w:rsidR="00D93D1D" w:rsidRPr="005F083D" w:rsidRDefault="00D93D1D" w:rsidP="00D93D1D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7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>в необходимых случаях рассмотрение и внесение предложений об изменении решений, предусмотренных проектной (рабочей) документацией, сроков завершения отдельных этапов строительства.</w:t>
      </w:r>
    </w:p>
    <w:p w14:paraId="5F63ACF4" w14:textId="4EA8B8C9" w:rsidR="00D93D1D" w:rsidRPr="005F083D" w:rsidRDefault="00D93D1D" w:rsidP="00D93D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39B8E79" w14:textId="77777777" w:rsidR="00D93D1D" w:rsidRPr="005F083D" w:rsidRDefault="00D93D1D" w:rsidP="00D93D1D">
      <w:pPr>
        <w:pStyle w:val="a5"/>
        <w:widowControl w:val="0"/>
        <w:numPr>
          <w:ilvl w:val="1"/>
          <w:numId w:val="3"/>
        </w:numPr>
        <w:tabs>
          <w:tab w:val="left" w:pos="993"/>
        </w:tabs>
        <w:spacing w:after="0" w:line="247" w:lineRule="auto"/>
        <w:ind w:left="0" w:firstLine="709"/>
        <w:jc w:val="both"/>
        <w:rPr>
          <w:rStyle w:val="1112pt"/>
          <w:rFonts w:eastAsiaTheme="minorHAnsi"/>
          <w:i w:val="0"/>
          <w:iCs w:val="0"/>
          <w:sz w:val="22"/>
          <w:szCs w:val="22"/>
        </w:rPr>
      </w:pPr>
      <w:r w:rsidRPr="005F083D">
        <w:rPr>
          <w:rStyle w:val="1112pt"/>
          <w:rFonts w:eastAsiaTheme="minorHAnsi"/>
          <w:i w:val="0"/>
          <w:iCs w:val="0"/>
          <w:sz w:val="22"/>
          <w:szCs w:val="22"/>
        </w:rPr>
        <w:t>Под ненадлежащим исполнением Исполнителем обязательств понимается просрочка и (или) ненадлежащее оказание услуг, предусмотренных Техническим заданием, в том числе:</w:t>
      </w:r>
    </w:p>
    <w:p w14:paraId="51B581E9" w14:textId="77777777" w:rsidR="00D93D1D" w:rsidRPr="005F083D" w:rsidRDefault="00D93D1D" w:rsidP="00D93D1D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7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>приемка и освидетельствование выполненных Генподрядчиком работ, не соответствующих требованиям рабочей документации;</w:t>
      </w:r>
    </w:p>
    <w:p w14:paraId="3B45AC33" w14:textId="77777777" w:rsidR="00D93D1D" w:rsidRPr="005F083D" w:rsidRDefault="00D93D1D" w:rsidP="00D93D1D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7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>несоответствие наименований и технических характеристик применяемых Генподрядчиком материалов сведениям о качестве, технических характеристиках товара (материалов), его безопасности, функциональных характеристиках (потребительских свойствах) товара (материалов), предусмотренным Договором на выполнение работ по строительству и вводу в эксплуатацию объекта;</w:t>
      </w:r>
    </w:p>
    <w:p w14:paraId="7AEBF139" w14:textId="77777777" w:rsidR="00D93D1D" w:rsidRPr="005F083D" w:rsidRDefault="00D93D1D" w:rsidP="00D93D1D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7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>несвоевременное или ненадлежащее представление Исполнителем Заказчику исполнительной документации по выполнению работ по капитальному строительству объекта (исполнительная документация должна быть передана Заказчику в течение 30 (тридцати) дней после подписания акта ввода объекта в эксплуатацию);</w:t>
      </w:r>
    </w:p>
    <w:p w14:paraId="48920999" w14:textId="77777777" w:rsidR="00D93D1D" w:rsidRPr="005F083D" w:rsidRDefault="00D93D1D" w:rsidP="00D93D1D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7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>проверка представленных Генподрядчиком отчетных документов более 10 (десяти) рабочих дней с даты их получения Исполнителем от Генподрядчика;</w:t>
      </w:r>
    </w:p>
    <w:p w14:paraId="25871005" w14:textId="77777777" w:rsidR="00D93D1D" w:rsidRPr="005F083D" w:rsidRDefault="00D93D1D" w:rsidP="00D93D1D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 xml:space="preserve">допуск к производству работ по измененной проектной документации до получения положительного заключения повторной государственной экспертизы в случаях, когда такое заключение является обязательным в силу статьи 49 Градостроительного кодекса Российской Федерации, в том числе в части изменения сметной стоимости; </w:t>
      </w:r>
    </w:p>
    <w:p w14:paraId="497E56B3" w14:textId="77777777" w:rsidR="00D93D1D" w:rsidRPr="005F083D" w:rsidRDefault="00D93D1D" w:rsidP="00D93D1D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 xml:space="preserve">непредставление Заказчику уведомления о необходимости направления документации на повторную экспертизу в срок, установленный договором, а равно уклонение от организации прохождения такой экспертизы; </w:t>
      </w:r>
    </w:p>
    <w:p w14:paraId="0ED0E46D" w14:textId="77777777" w:rsidR="00D93D1D" w:rsidRPr="005F083D" w:rsidRDefault="00D93D1D" w:rsidP="00D93D1D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>подписание и визирование актов выполненных работ по формам КС-2 и КС-3 по объемам, выполненным на основании проектной документации, не прошедшей повторную экспертизу в случаях, когда она обязательна;</w:t>
      </w:r>
    </w:p>
    <w:p w14:paraId="45B1866C" w14:textId="46E64AF3" w:rsidR="00D93D1D" w:rsidRPr="005F083D" w:rsidRDefault="00D93D1D" w:rsidP="00D93D1D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5F083D">
        <w:rPr>
          <w:rFonts w:ascii="Times New Roman" w:hAnsi="Times New Roman" w:cs="Times New Roman"/>
        </w:rPr>
        <w:t xml:space="preserve">иное нарушение порядка и (или) сроков. </w:t>
      </w:r>
    </w:p>
    <w:sectPr w:rsidR="00D93D1D" w:rsidRPr="005F083D" w:rsidSect="0084486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59E0"/>
    <w:multiLevelType w:val="multilevel"/>
    <w:tmpl w:val="E65284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D645CCE"/>
    <w:multiLevelType w:val="multilevel"/>
    <w:tmpl w:val="76703C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 Полужирный" w:hAnsi="Times New Roman Полужирный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 w:eastAsia="ru-RU" w:bidi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1.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 w:eastAsia="ru-RU" w:bidi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4BB63B8"/>
    <w:multiLevelType w:val="hybridMultilevel"/>
    <w:tmpl w:val="92FEA53E"/>
    <w:lvl w:ilvl="0" w:tplc="E77288CC">
      <w:start w:val="1"/>
      <w:numFmt w:val="bullet"/>
      <w:lvlText w:val="-"/>
      <w:lvlJc w:val="left"/>
      <w:pPr>
        <w:ind w:left="1353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4B6"/>
    <w:rsid w:val="000866D5"/>
    <w:rsid w:val="0025667B"/>
    <w:rsid w:val="002E24B6"/>
    <w:rsid w:val="002E44EF"/>
    <w:rsid w:val="004D2CA4"/>
    <w:rsid w:val="00527664"/>
    <w:rsid w:val="005D74AB"/>
    <w:rsid w:val="005F083D"/>
    <w:rsid w:val="0062123B"/>
    <w:rsid w:val="00680A09"/>
    <w:rsid w:val="006D452D"/>
    <w:rsid w:val="006F3880"/>
    <w:rsid w:val="007F5212"/>
    <w:rsid w:val="00844867"/>
    <w:rsid w:val="008812C2"/>
    <w:rsid w:val="008C5F09"/>
    <w:rsid w:val="00C91970"/>
    <w:rsid w:val="00D560B3"/>
    <w:rsid w:val="00D63F82"/>
    <w:rsid w:val="00D9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C218E"/>
  <w15:docId w15:val="{C3B4AD34-633E-4D60-B3A7-59A0F6E9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5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F5212"/>
    <w:rPr>
      <w:color w:val="0563C1" w:themeColor="hyperlink"/>
      <w:u w:val="single"/>
    </w:rPr>
  </w:style>
  <w:style w:type="paragraph" w:customStyle="1" w:styleId="Default">
    <w:name w:val="Default"/>
    <w:rsid w:val="004D2C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527664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27664"/>
    <w:rPr>
      <w:rFonts w:ascii="Calibri" w:eastAsia="Times New Roman" w:hAnsi="Calibri" w:cs="Times New Roman"/>
      <w:lang w:eastAsia="ru-RU"/>
    </w:rPr>
  </w:style>
  <w:style w:type="paragraph" w:customStyle="1" w:styleId="21">
    <w:name w:val="Абзац списка2"/>
    <w:basedOn w:val="a"/>
    <w:qFormat/>
    <w:rsid w:val="00C91970"/>
    <w:pPr>
      <w:spacing w:after="40" w:line="264" w:lineRule="auto"/>
      <w:ind w:left="720"/>
    </w:pPr>
    <w:rPr>
      <w:rFonts w:ascii="Calibri" w:eastAsia="Calibri" w:hAnsi="Calibri" w:cs="Calibri"/>
    </w:rPr>
  </w:style>
  <w:style w:type="character" w:customStyle="1" w:styleId="FontStyle32">
    <w:name w:val="Font Style32"/>
    <w:uiPriority w:val="99"/>
    <w:rsid w:val="00844867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Table-Normal,RSHB_Table-Normal"/>
    <w:basedOn w:val="a"/>
    <w:link w:val="a6"/>
    <w:uiPriority w:val="34"/>
    <w:qFormat/>
    <w:rsid w:val="000866D5"/>
    <w:pPr>
      <w:ind w:left="720"/>
      <w:contextualSpacing/>
    </w:pPr>
  </w:style>
  <w:style w:type="character" w:customStyle="1" w:styleId="a6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link w:val="a5"/>
    <w:uiPriority w:val="34"/>
    <w:qFormat/>
    <w:locked/>
    <w:rsid w:val="000866D5"/>
  </w:style>
  <w:style w:type="character" w:customStyle="1" w:styleId="1112pt">
    <w:name w:val="Основной текст (11) + 12 pt;Полужирный;Не курсив"/>
    <w:basedOn w:val="a0"/>
    <w:rsid w:val="00D93D1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D93D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Kraev</dc:creator>
  <cp:keywords/>
  <dc:description/>
  <cp:lastModifiedBy>Alexander Kraev</cp:lastModifiedBy>
  <cp:revision>7</cp:revision>
  <dcterms:created xsi:type="dcterms:W3CDTF">2025-02-19T10:08:00Z</dcterms:created>
  <dcterms:modified xsi:type="dcterms:W3CDTF">2026-08-14T11:07:00Z</dcterms:modified>
</cp:coreProperties>
</file>