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ind w:left="5102" w:right="0" w:firstLine="0"/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УТВЕРЖДАЮ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ind w:left="5102" w:right="0" w:firstLine="0"/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Директор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ind w:left="5102" w:right="0" w:firstLine="0"/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НП "Центр Освоения Арктики"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ind w:left="5102" w:right="0" w:firstLine="0"/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lang w:eastAsia="ru-RU"/>
        </w:rPr>
        <w:tab/>
        <w:t xml:space="preserve">_________А.Н. Умников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ind w:left="5102" w:right="0" w:firstLine="0"/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/>
      <w:sdt>
        <w:sdtPr>
          <w15:appearance w15:val="boundingBox"/>
          <w15:color w:val="ff00ff"/>
          <w:id w:val="-1368987401"/>
          <w:placeholder>
            <w:docPart w:val="F47F2A4EEBD0489C8203906785F0AC57"/>
          </w:placeholder>
          <w:date w:fullDate="2026-09-25T00:00:00Z">
            <w:calendar w:val="gregorian"/>
            <w:dateFormat w:val="dd.MM.yyyyг."/>
            <w:lid w:val="ru-RU"/>
          </w:date>
          <w:rPr>
            <w:rFonts w:ascii="Times New Roman" w:hAnsi="Times New Roman" w:eastAsia="Times New Roman" w:cs="Times New Roman"/>
            <w:b/>
            <w:bCs/>
            <w:lang w:eastAsia="ru-RU"/>
          </w:rPr>
        </w:sdtPr>
        <w:sdtContent>
          <w:r>
            <w:rPr>
              <w:rFonts w:ascii="Times New Roman" w:hAnsi="Times New Roman" w:eastAsia="Times New Roman" w:cs="Times New Roman"/>
              <w:b/>
              <w:bCs/>
              <w:lang w:eastAsia="ru-RU"/>
            </w:rPr>
            <w:t xml:space="preserve">28.09.2026г.</w:t>
          </w:r>
        </w:sdtContent>
      </w:sdt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ИЗВЕЩЕНИЕ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ПРОВЕДЕНИИ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ЗАПРОСА КОТИРОВОК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В ЭЛЕКТРОННОЙ ФОРМЕ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на поставку бумаги офисной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2026 год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sdt>
      <w:sdtPr>
        <w15:appearance w15:val="boundingBox"/>
        <w:id w:val="137311994"/>
        <w:docPartObj>
          <w:docPartGallery w:val="Table of Contents"/>
          <w:docPartUnique w:val="true"/>
        </w:docPartObj>
        <w:rPr>
          <w:rFonts w:ascii="Times New Roman" w:hAnsi="Times New Roman" w:cs="Times New Roman" w:eastAsiaTheme="minorHAnsi"/>
          <w:color w:val="auto"/>
          <w:sz w:val="22"/>
          <w:szCs w:val="22"/>
          <w:lang w:eastAsia="en-US"/>
        </w:rPr>
      </w:sdtPr>
      <w:sdtContent>
        <w:p>
          <w:pPr>
            <w:pStyle w:val="1156"/>
            <w:jc w:val="center"/>
            <w:keepLines w:val="0"/>
            <w:keepNext w:val="0"/>
            <w:spacing w:before="0" w:line="240" w:lineRule="auto"/>
            <w:widowControl w:val="off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 xml:space="preserve">Оглавление</w: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TOC \o "1-3" \h \z \u </w:instrText>
          </w:r>
          <w:r>
            <w:rPr>
              <w:rFonts w:ascii="Times New Roman" w:hAnsi="Times New Roman" w:cs="Times New Roman"/>
            </w:rPr>
            <w:fldChar w:fldCharType="separate"/>
          </w:r>
          <w:hyperlink w:tooltip="#_Toc223450758" w:anchor="_Toc223450758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1. ОСНОВНЫЕ ТЕРМИНЫ И ИХ СОКРАЩЕНИЯ, ПРИМЕНЯЕМЫЕ В ИЗВЕЩЕНИИ О ЗАКУПКЕ В ЭЛЕКТРОННОЙ ФОРМЕ</w:t>
            </w:r>
            <w:r>
              <w:tab/>
            </w:r>
            <w:r>
              <w:fldChar w:fldCharType="begin"/>
            </w:r>
            <w:r>
              <w:instrText xml:space="preserve"> PAGEREF _Toc223450758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/>
          <w:hyperlink w:tooltip="#_Toc223450759" w:anchor="_Toc223450759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2. СВЕДЕНИЯ ОБ ОРГАНИЗАТОРЕ ЗАКУПКИ (ЗАКАЗЧИКЕ), ОБЩИЕ СВЕДЕНИЯ О ПРОВЕДЕНИИ ЗАКУПКИ</w:t>
            </w:r>
            <w:r>
              <w:tab/>
            </w:r>
            <w:r>
              <w:fldChar w:fldCharType="begin"/>
            </w:r>
            <w:r>
              <w:instrText xml:space="preserve"> PAGEREF _Toc223450759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/>
          <w:hyperlink w:tooltip="#_Toc223450760" w:anchor="_Toc223450760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3. СВЕДЕНИЯ О НАЧАЛЬНОЙ (МАКСИМАЛЬНОЙ) ЦЕНЕ ДОГОВОРА, ЛИБО ФОРМУЛЕ ЦЕНЫ И МАКСИМАЛЬНОМ ЗНАЧЕНИИ ЦЕНЫ ДОГОВОРА, ЛИБО ЦЕНЕ ЕДИНИЦЫ ТОВАРА, РАБОТЫ, УСЛУГИ И МАКСИМАЛЬНОМ ЗНАЧЕНИИ ЦЕНЫ ДОГОВОРА</w:t>
            </w:r>
            <w:r>
              <w:tab/>
            </w:r>
            <w:r>
              <w:fldChar w:fldCharType="begin"/>
            </w:r>
            <w:r>
              <w:instrText xml:space="preserve"> PAGEREF _Toc223450760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/>
          <w:hyperlink w:tooltip="#_Toc223450761" w:anchor="_Toc223450761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4. СРОКИ И ЭТАПЫ ПРОВЕДЕНИЯ ПРОЦЕДУРЫ ЗАКУПКИ</w:t>
            </w:r>
            <w:r>
              <w:tab/>
            </w:r>
            <w:r>
              <w:fldChar w:fldCharType="begin"/>
            </w:r>
            <w:r>
              <w:instrText xml:space="preserve"> PAGEREF _Toc223450761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/>
          <w:hyperlink w:tooltip="#_Toc223450762" w:anchor="_Toc223450762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5. ОБЕСПЕЧЕНИЕ ЗАЯВКИ НА УЧАСТИЕ В ЗАКУПКЕ, ИСПОЛНЕНИЯ ДОГОВОРА, ГАРАНТИЙНЫХ ОБЯЗАТЕЛЬСТВ</w:t>
            </w:r>
            <w:r>
              <w:tab/>
            </w:r>
            <w:r>
              <w:fldChar w:fldCharType="begin"/>
            </w:r>
            <w:r>
              <w:instrText xml:space="preserve"> PAGEREF _Toc223450762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/>
          <w:hyperlink w:tooltip="#_Toc223450763" w:anchor="_Toc223450763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6</w:t>
            </w:r>
            <w:r>
              <w:t xml:space="preserve"> </w:t>
            </w:r>
            <w:r>
              <w:rPr>
                <w:rStyle w:val="987"/>
                <w:rFonts w:ascii="Times New Roman" w:hAnsi="Times New Roman"/>
                <w:lang w:eastAsia="ru-RU"/>
              </w:rPr>
              <w:t xml:space="preserve">ИНФОРМАЦИЯ И СВЕДЕНИЯ О ЗАКУПКЕ В ЭЛЕКТРОННОЙ ФОРМЕ</w:t>
            </w:r>
            <w:r>
              <w:tab/>
            </w:r>
            <w:r>
              <w:fldChar w:fldCharType="begin"/>
            </w:r>
            <w:r>
              <w:instrText xml:space="preserve"> PAGEREF _Toc223450763 \h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157"/>
            <w:tabs>
              <w:tab w:val="right" w:pos="9855" w:leader="dot"/>
            </w:tabs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pPr>
          <w:r/>
          <w:hyperlink w:tooltip="#_Toc223450764" w:anchor="_Toc223450764" w:history="1">
            <w:r>
              <w:rPr>
                <w:rStyle w:val="987"/>
                <w:rFonts w:ascii="Times New Roman" w:hAnsi="Times New Roman"/>
                <w:lang w:eastAsia="ru-RU"/>
              </w:rPr>
              <w:t xml:space="preserve">РАЗДЕЛ 7.</w:t>
            </w:r>
            <w:r>
              <w:t xml:space="preserve"> </w:t>
            </w:r>
            <w:r>
              <w:rPr>
                <w:rStyle w:val="987"/>
                <w:rFonts w:ascii="Times New Roman" w:hAnsi="Times New Roman"/>
                <w:lang w:eastAsia="ru-RU"/>
              </w:rPr>
              <w:t xml:space="preserve">ИНСТРУКЦИЯ ПО ЗАПОЛНЕНИЮ ЗАЯВКИ НА УЧАСТИЕ В ЗАКУПКЕ В ЭЛЕКТРОННОЙ ФОРМЕ</w:t>
            </w:r>
            <w:r>
              <w:tab/>
            </w:r>
            <w:r>
              <w:fldChar w:fldCharType="begin"/>
            </w:r>
            <w:r>
              <w:instrText xml:space="preserve"> PAGEREF _Toc223450764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  <w:r>
            <w:rPr>
              <w:rFonts w:eastAsiaTheme="minorEastAsia"/>
              <w:sz w:val="24"/>
              <w:szCs w:val="24"/>
              <w:lang w:eastAsia="ru-RU"/>
              <w14:ligatures w14:val="standardContextual"/>
            </w:rPr>
          </w:r>
        </w:p>
        <w:p>
          <w:pPr>
            <w:spacing w:after="0" w:line="240" w:lineRule="auto"/>
            <w:widowControl w:val="off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</w:sdtContent>
    </w:sdt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0" w:name="_Toc223450758"/>
      <w:r>
        <w:rPr>
          <w:rFonts w:ascii="Times New Roman" w:hAnsi="Times New Roman"/>
          <w:sz w:val="22"/>
          <w:szCs w:val="22"/>
          <w:lang w:eastAsia="ru-RU"/>
        </w:rPr>
        <w:t xml:space="preserve">РАЗДЕЛ 1.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ОСНОВНЫЕ ТЕРМИНЫ И ИХ СОКРАЩЕНИЯ, ПРИМЕНЯЕМЫЕ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В ИЗВЕЩЕНИИ</w:t>
      </w:r>
      <w:r>
        <w:rPr>
          <w:rFonts w:ascii="Times New Roman" w:hAnsi="Times New Roman"/>
          <w:sz w:val="22"/>
          <w:szCs w:val="22"/>
          <w:lang w:eastAsia="ru-RU"/>
        </w:rPr>
        <w:t xml:space="preserve"> О </w:t>
      </w:r>
      <w:r>
        <w:rPr>
          <w:rFonts w:ascii="Times New Roman" w:hAnsi="Times New Roman"/>
          <w:sz w:val="22"/>
          <w:szCs w:val="22"/>
          <w:lang w:eastAsia="ru-RU"/>
        </w:rPr>
        <w:t xml:space="preserve">ЗАКУПКЕ</w:t>
      </w:r>
      <w:r>
        <w:rPr>
          <w:rFonts w:ascii="Times New Roman" w:hAnsi="Times New Roman"/>
          <w:sz w:val="22"/>
          <w:szCs w:val="22"/>
          <w:lang w:eastAsia="ru-RU"/>
        </w:rPr>
        <w:t xml:space="preserve"> В ЭЛЕКТРОННОЙ ФОРМЕ</w:t>
      </w:r>
      <w:bookmarkEnd w:id="0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ind w:firstLine="56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Закупка проводится способом запроса котировок в электронной форме (далее – закупка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запрос котировок), при которой победителем</w:t>
      </w:r>
      <w:r>
        <w:rPr>
          <w:rFonts w:ascii="Times New Roman" w:hAnsi="Times New Roman" w:eastAsia="Times New Roman" w:cs="Times New Roman"/>
        </w:rPr>
        <w:t xml:space="preserve">, признается участник закупки, заявка которого соответствует требованиям, установленным Извещением о закупке, и который предложил наиболее низкую цену договора путем снижения начальной (максимальной) цены договора, указанной в извещении о проведении закупк</w:t>
      </w:r>
      <w:r>
        <w:rPr>
          <w:rFonts w:ascii="Times New Roman" w:hAnsi="Times New Roman" w:eastAsia="Times New Roman" w:cs="Times New Roman"/>
        </w:rPr>
        <w:t xml:space="preserve">е</w:t>
      </w:r>
      <w:r>
        <w:rPr>
          <w:rFonts w:ascii="Times New Roman" w:hAnsi="Times New Roman" w:eastAsia="Times New Roman" w:cs="Times New Roman"/>
        </w:rPr>
        <w:t xml:space="preserve">, а в случае, если в извещении указана цена единицы товара, работы, ус</w:t>
      </w:r>
      <w:r>
        <w:rPr>
          <w:rFonts w:ascii="Times New Roman" w:hAnsi="Times New Roman" w:eastAsia="Times New Roman" w:cs="Times New Roman"/>
        </w:rPr>
        <w:t xml:space="preserve">луги и максимальная цена договора, то участник закупки, предложивший наиболее низкую цену единицы (сумму единичных расценок) товаров, работ, услуг. Ценовое предложение участника закупки не может быть больше начальной максимальной (предельной) цены договора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или равно</w:t>
      </w:r>
      <w:r>
        <w:rPr>
          <w:rFonts w:ascii="Times New Roman" w:hAnsi="Times New Roman" w:eastAsia="Times New Roman" w:cs="Times New Roman"/>
        </w:rPr>
        <w:t xml:space="preserve">е</w:t>
      </w:r>
      <w:r>
        <w:rPr>
          <w:rFonts w:ascii="Times New Roman" w:hAnsi="Times New Roman" w:eastAsia="Times New Roman" w:cs="Times New Roman"/>
        </w:rPr>
        <w:t xml:space="preserve"> нулю.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Закупка в электронной форме проводится на электронной площадке по правилам и в порядке, установленным оператором электронной площадки, с учетом требований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раздела 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XIX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</w:t>
      </w:r>
      <w:r>
        <w:rPr>
          <w:rFonts w:ascii="Times New Roman" w:hAnsi="Times New Roman" w:eastAsia="Times New Roman" w:cs="Times New Roman"/>
          <w:lang w:eastAsia="ru-RU"/>
        </w:rPr>
        <w:t xml:space="preserve">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Докум</w:t>
      </w:r>
      <w:r>
        <w:rPr>
          <w:rFonts w:ascii="Times New Roman" w:hAnsi="Times New Roman" w:eastAsia="Times New Roman" w:cs="Times New Roman"/>
          <w:lang w:eastAsia="ru-RU"/>
        </w:rPr>
        <w:t xml:space="preserve">ентация (извещение) о проведении закупки должно содержать указание на применение иных правил проведения закупки в электронной форме процедурного (технического) характера, предусмотренных регламентом электронной площадки, а также обоснование их применения.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Участник закупки несет все расходы и риски, связанны</w:t>
      </w:r>
      <w:r>
        <w:rPr>
          <w:rFonts w:ascii="Times New Roman" w:hAnsi="Times New Roman" w:eastAsia="Times New Roman" w:cs="Times New Roman"/>
          <w:lang w:eastAsia="ru-RU"/>
        </w:rPr>
        <w:t xml:space="preserve">е с участием в закупочных процедурах Заказчика. Заказчик не отвечает и не имеет обязательств по этим расходам независимо от характера проведения и результатов закупочных процедур, за исключением случаев, прямо предусмотренных действующим законодательством.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Для участия в закупке в электронной форме участник закупки подает заявку в срок и по форме, которые установлены извещением о проведении закупки, документаций о закупке.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Электронные документы, входящие в состав заявки должны иметь один из распространенных форматов документов: с расширением (*.</w:t>
      </w:r>
      <w:r>
        <w:rPr>
          <w:rFonts w:ascii="Times New Roman" w:hAnsi="Times New Roman" w:eastAsia="Times New Roman" w:cs="Times New Roman"/>
          <w:lang w:eastAsia="ru-RU"/>
        </w:rPr>
        <w:t xml:space="preserve">doc</w:t>
      </w:r>
      <w:r>
        <w:rPr>
          <w:rFonts w:ascii="Times New Roman" w:hAnsi="Times New Roman" w:eastAsia="Times New Roman" w:cs="Times New Roman"/>
          <w:lang w:eastAsia="ru-RU"/>
        </w:rPr>
        <w:t xml:space="preserve">), (*.</w:t>
      </w:r>
      <w:r>
        <w:rPr>
          <w:rFonts w:ascii="Times New Roman" w:hAnsi="Times New Roman" w:eastAsia="Times New Roman" w:cs="Times New Roman"/>
          <w:lang w:eastAsia="ru-RU"/>
        </w:rPr>
        <w:t xml:space="preserve">docx</w:t>
      </w:r>
      <w:r>
        <w:rPr>
          <w:rFonts w:ascii="Times New Roman" w:hAnsi="Times New Roman" w:eastAsia="Times New Roman" w:cs="Times New Roman"/>
          <w:lang w:eastAsia="ru-RU"/>
        </w:rPr>
        <w:t xml:space="preserve">), (*.</w:t>
      </w:r>
      <w:r>
        <w:rPr>
          <w:rFonts w:ascii="Times New Roman" w:hAnsi="Times New Roman" w:eastAsia="Times New Roman" w:cs="Times New Roman"/>
          <w:lang w:eastAsia="ru-RU"/>
        </w:rPr>
        <w:t xml:space="preserve">xls</w:t>
      </w:r>
      <w:r>
        <w:rPr>
          <w:rFonts w:ascii="Times New Roman" w:hAnsi="Times New Roman" w:eastAsia="Times New Roman" w:cs="Times New Roman"/>
          <w:lang w:eastAsia="ru-RU"/>
        </w:rPr>
        <w:t xml:space="preserve">), (*.</w:t>
      </w:r>
      <w:r>
        <w:rPr>
          <w:rFonts w:ascii="Times New Roman" w:hAnsi="Times New Roman" w:eastAsia="Times New Roman" w:cs="Times New Roman"/>
          <w:lang w:eastAsia="ru-RU"/>
        </w:rPr>
        <w:t xml:space="preserve">xlsx</w:t>
      </w:r>
      <w:r>
        <w:rPr>
          <w:rFonts w:ascii="Times New Roman" w:hAnsi="Times New Roman" w:eastAsia="Times New Roman" w:cs="Times New Roman"/>
          <w:lang w:eastAsia="ru-RU"/>
        </w:rPr>
        <w:t xml:space="preserve">), (*.</w:t>
      </w:r>
      <w:r>
        <w:rPr>
          <w:rFonts w:ascii="Times New Roman" w:hAnsi="Times New Roman" w:eastAsia="Times New Roman" w:cs="Times New Roman"/>
          <w:lang w:eastAsia="ru-RU"/>
        </w:rPr>
        <w:t xml:space="preserve">txt</w:t>
      </w:r>
      <w:r>
        <w:rPr>
          <w:rFonts w:ascii="Times New Roman" w:hAnsi="Times New Roman" w:eastAsia="Times New Roman" w:cs="Times New Roman"/>
          <w:lang w:eastAsia="ru-RU"/>
        </w:rPr>
        <w:t xml:space="preserve">), (*.</w:t>
      </w:r>
      <w:r>
        <w:rPr>
          <w:rFonts w:ascii="Times New Roman" w:hAnsi="Times New Roman" w:eastAsia="Times New Roman" w:cs="Times New Roman"/>
          <w:lang w:eastAsia="ru-RU"/>
        </w:rPr>
        <w:t xml:space="preserve">pdf</w:t>
      </w:r>
      <w:r>
        <w:rPr>
          <w:rFonts w:ascii="Times New Roman" w:hAnsi="Times New Roman" w:eastAsia="Times New Roman" w:cs="Times New Roman"/>
          <w:lang w:eastAsia="ru-RU"/>
        </w:rPr>
        <w:t xml:space="preserve">), (*.</w:t>
      </w:r>
      <w:r>
        <w:rPr>
          <w:rFonts w:ascii="Times New Roman" w:hAnsi="Times New Roman" w:eastAsia="Times New Roman" w:cs="Times New Roman"/>
          <w:lang w:eastAsia="ru-RU"/>
        </w:rPr>
        <w:t xml:space="preserve">jpg</w:t>
      </w:r>
      <w:r>
        <w:rPr>
          <w:rFonts w:ascii="Times New Roman" w:hAnsi="Times New Roman" w:eastAsia="Times New Roman" w:cs="Times New Roman"/>
          <w:lang w:eastAsia="ru-RU"/>
        </w:rPr>
        <w:t xml:space="preserve">), либо</w:t>
      </w:r>
      <w:r>
        <w:rPr>
          <w:rFonts w:ascii="Times New Roman" w:hAnsi="Times New Roman" w:eastAsia="Times New Roman" w:cs="Times New Roman"/>
          <w:lang w:eastAsia="ru-RU"/>
        </w:rPr>
        <w:t xml:space="preserve">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Документы, подписанные электронной подписью (далее – ЭП) участника закупки в электронной форме, лица, имею</w:t>
      </w:r>
      <w:r>
        <w:rPr>
          <w:rFonts w:ascii="Times New Roman" w:hAnsi="Times New Roman" w:eastAsia="Times New Roman" w:cs="Times New Roman"/>
          <w:lang w:eastAsia="ru-RU"/>
        </w:rPr>
        <w:t xml:space="preserve">щего право действовать от имени участника закупки в электронной форме, признаются документами, подписанными собственноручной подписью участника закупки в электронной форме, лица имеющего право действовать от имени участника, заверенные печатью организации.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Наличие ЭП участника закупки в электронной форме подтверждает, что документ отправлен от имени участника закупки в электронной форме и является точной цифровой копией документа-оригинала.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Все файлы не должны иметь защиты от их открытия, изменения, копирования их содержимого или их печати.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Порядок исчисления сроков определен главой 11 Гражданского кодекса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Все Приложения к документации (извещению) являются ее неотъемлемой частью.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1" w:name="_Toc223450759"/>
      <w:r>
        <w:rPr>
          <w:rFonts w:ascii="Times New Roman" w:hAnsi="Times New Roman"/>
          <w:sz w:val="22"/>
          <w:szCs w:val="22"/>
          <w:lang w:eastAsia="ru-RU"/>
        </w:rPr>
        <w:t xml:space="preserve">РАЗДЕЛ 2.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СВЕДЕНИЯ ОБ ОРГАНИЗАТОРЕ ЗАКУПКИ (ЗАКАЗЧИКЕ)</w:t>
      </w:r>
      <w:r>
        <w:rPr>
          <w:rFonts w:ascii="Times New Roman" w:hAnsi="Times New Roman"/>
          <w:sz w:val="22"/>
          <w:szCs w:val="22"/>
          <w:lang w:eastAsia="ru-RU"/>
        </w:rPr>
        <w:t xml:space="preserve">, ОБЩИЕ СВЕДЕНИЯ О ПРОВЕДЕНИИ ЗАКУПКИ</w:t>
      </w:r>
      <w:bookmarkEnd w:id="1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contextualSpacing/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tbl>
      <w:tblPr>
        <w:tblStyle w:val="986"/>
        <w:tblW w:w="0" w:type="auto"/>
        <w:tblLook w:val="04A0" w:firstRow="1" w:lastRow="0" w:firstColumn="1" w:lastColumn="0" w:noHBand="0" w:noVBand="1"/>
      </w:tblPr>
      <w:tblGrid>
        <w:gridCol w:w="704"/>
        <w:gridCol w:w="3403"/>
        <w:gridCol w:w="5748"/>
      </w:tblGrid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Наименование Заказчика: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АССОЦИАЦИЯ "НЕКОММЕРЧЕСКОЕ ПАРТНЕРСТВО РОССИЙСКИЙ ЦЕНТР ОСВОЕНИЯ АРКТИКИ"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2.2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Сокращенное наименование Заказчика: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НП "Центр Освоения Арктики"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2.3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Место нахождения Заказчика: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629007, Ямало-Ненецкий автономный округ, город Салехард, ул. Республики, д. 20, офис 204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2.4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Почтовый 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адрес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 Заказчика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629007, Ямало-Ненецкий автономный округ, город Салехард, ул. Республики, д. 20, офис 204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2.5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Адрес электронной почты Заказчика: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info@rcoa.ru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2.6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Контактный телефон Заказчика: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+7 951 984 33 94, т. 9-94-20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Контактное лицо Заказчика по процедуре: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Умников Андрей Николаевич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 xml:space="preserve">2.8</w:t>
            </w: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 xml:space="preserve">Способ осуществления закупки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Запрос котировок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электронной форме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2.9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Официальный сайт, на котором размещен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 извещение о закупке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Срок, место и порядок предоставления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извещения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 закупке, размер, порядок и сроки внесения платы, взимаемой Заказчиком за предоставление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извещения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, если такая плата установлена Заказчиком, за исключением случаев предоставления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извещения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в форме электронного документа: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Извещение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доступн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о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для ознакомления со дня размещения извещения о закупке на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айте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ЭТП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«Р-Тендер» по адресу: </w:t>
            </w:r>
            <w:hyperlink r:id="rId12" w:tooltip="http://r-tender.ru" w:history="1">
              <w:r>
                <w:rPr>
                  <w:rStyle w:val="987"/>
                  <w:rFonts w:ascii="Times New Roman" w:hAnsi="Times New Roman" w:eastAsia="Times New Roman"/>
                  <w:iCs/>
                  <w:sz w:val="22"/>
                  <w:szCs w:val="22"/>
                </w:rPr>
                <w:t xml:space="preserve">http://r-tender.ru</w:t>
              </w:r>
            </w:hyperlink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Предоставление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извещения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о закупке осуществляется с момента ее опубликования и до окончания срока подачи заявок на участие в закупке путем самостоятельного скачивания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с  сайта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оператора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ЭТП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«Р-Тендер» по адресу: </w:t>
            </w:r>
            <w:hyperlink r:id="rId13" w:tooltip="http://r-tender.ru" w:history="1">
              <w:r>
                <w:rPr>
                  <w:rStyle w:val="987"/>
                  <w:rFonts w:ascii="Times New Roman" w:hAnsi="Times New Roman" w:eastAsia="Times New Roman"/>
                  <w:iCs/>
                  <w:sz w:val="22"/>
                  <w:szCs w:val="22"/>
                </w:rPr>
                <w:t xml:space="preserve">http://r-tender.ru</w:t>
              </w:r>
            </w:hyperlink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Плата за предоставление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извещения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о закупке не установлена. Предоставление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Извещение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на бумажном носителе не предусмотрено.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2.10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Наименование оператора электронной площадки.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Адрес электронной площадки в сети Интернет: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Оператором электронной торговой площадки является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ЭТП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«Р-Тендер» по адресу: http://r-tender.ru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порядке, предусмотренном регламентом функционирования данной электронной торговой площадки.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2.11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Аккредитация участников закупки в электронной форме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Участнику закупки в электронной форме для участия в закупке в электронной форме необходимо получить аккредитацию на электронной площадке в порядке, установленном оператором электронной площадки.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Для участия в закупке в электронной форме участник закупки проходит аккредитацию на электронной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торговой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площадке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«Р-Тендер» по адресу: http://r-tender.ru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2.12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Отмена закупки в электронной форме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Заказчик, разместивший на Э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Т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 извещение об осуществлении закупки, вправе отменить закупку до наступления даты и времени окончания срока подачи заявок.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2.13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Заявки на участие в закупке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Заявки на участие в закупке представляются согласно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требованиям к содержанию, оформлению и составу заявки на участие в закупке, указанным в извещении о закупке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2.14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Язык документов, входящих в состав заявки на участие в закупке в электронной форме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Заявка на участие в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закупке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в электронной форме, подготовленная участником </w:t>
            </w:r>
            <w:bookmarkStart w:id="2" w:name="OLE_LINK2"/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закупки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bookmarkEnd w:id="2"/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электронной форме, а также вся корреспонденция и документация, связанная с заявкой на участие в </w:t>
            </w:r>
            <w:bookmarkStart w:id="3" w:name="OLE_LINK3"/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закупк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bookmarkEnd w:id="3"/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электронной форме, которыми обмениваются участники закупки в электронной форме и оператор электронной площадки, заказчик, должны быть написаны на русском языке.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какие-либо сведения или документы, входящие в состав заявки, составл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ены на иностранном языке, участник закупки обязан представить в составе соответствующей части заявки перевод на русский язык, верность которого засвидетельствована в порядке, установленном статьей 81 Основ законодательства Российской Федерации о нотариате.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случае представ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ления в составе заявки на участие в закупке в электронной форме документов, требующих консульской легализации, проставления апостиля или иной легитимации для их признания на территории Российской Федерации, такие документы должны содержать соответствующие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легализационные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надписи, апостили или иные предусмотренные законодательством Российской Федерации реквизиты, подтверждающие соблюдение необходимых формальностей.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Входящие в заявку на участие в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закупке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электронной форме документы, оригиналы которых выданы участнику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закупки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электронной форме третьи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 В случае противоречия представленного документа и его перевода преимущество будет иметь перевод.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2.15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Изменение/отзыв заявки на участие в закупке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Участник конкурентной закупки вправе подать только одну заявку на участие в такой закупке в отношении каждого предмета закупки (лота) в любое время с момента размещения извещения о ее проведении до предусмотренных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извещением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о закупке даты и времени окончания срока подачи заявок на участие в такой закупке. Участник конкурентной закупки вправе изменить или отозвать с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заказчиком до истечения срока подачи заявок на участие в такой закупке.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2.16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Протокол, составляемый в ходе осуществления конкурентной закупки (по результатам этапа конкурентной закупки)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Р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езультаты рассмотрения и оценки оформляются Итоговым протоколом. Протокол подписывается Закупочной комиссией на ЭП в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день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рассмотрения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и оценки заявок на участие в запросе котировок;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2.17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34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Протокол, составленный по итогам конкурентной закупки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5748" w:type="dxa"/>
            <w:vAlign w:val="center"/>
            <w:textDirection w:val="lrTb"/>
            <w:noWrap w:val="false"/>
          </w:tcPr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Итоговый протокол содержит сведения: - дату подписания;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- количество поданных заявок на участие в запросе котировок;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- результаты рассмотрения (количество допущенных и отклонённых заявок на участие в запросе котировок с указанием оснований отклонения);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- наименование победителя (участника,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предложившего наиболее низкую цену);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  <w:p>
            <w:pPr>
              <w:ind w:firstLine="319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- -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причины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признания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запроса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котировок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несостоявшимся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(если применимо);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</w:tbl>
    <w:p>
      <w:pPr>
        <w:ind w:firstLine="567"/>
        <w:spacing w:after="0" w:line="240" w:lineRule="auto"/>
        <w:widowControl w:val="off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4" w:name="_Toc223450760"/>
      <w:r>
        <w:rPr>
          <w:rFonts w:ascii="Times New Roman" w:hAnsi="Times New Roman"/>
          <w:sz w:val="22"/>
          <w:szCs w:val="22"/>
          <w:lang w:eastAsia="ru-RU"/>
        </w:rPr>
        <w:t xml:space="preserve">РАЗДЕЛ </w:t>
      </w:r>
      <w:r>
        <w:rPr>
          <w:rFonts w:ascii="Times New Roman" w:hAnsi="Times New Roman"/>
          <w:sz w:val="22"/>
          <w:szCs w:val="22"/>
          <w:lang w:eastAsia="ru-RU"/>
        </w:rPr>
        <w:t xml:space="preserve">3</w:t>
      </w:r>
      <w:r>
        <w:rPr>
          <w:rFonts w:ascii="Times New Roman" w:hAnsi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СВЕДЕНИЯ О НАЧАЛЬНОЙ (МАКСИМАЛЬНОЙ) ЦЕНЕ ДОГОВОРА, ЛИБО ФОРМУЛ</w:t>
      </w:r>
      <w:r>
        <w:rPr>
          <w:rFonts w:ascii="Times New Roman" w:hAnsi="Times New Roman"/>
          <w:sz w:val="22"/>
          <w:szCs w:val="22"/>
          <w:lang w:eastAsia="ru-RU"/>
        </w:rPr>
        <w:t xml:space="preserve">Е</w:t>
      </w:r>
      <w:r>
        <w:rPr>
          <w:rFonts w:ascii="Times New Roman" w:hAnsi="Times New Roman"/>
          <w:sz w:val="22"/>
          <w:szCs w:val="22"/>
          <w:lang w:eastAsia="ru-RU"/>
        </w:rPr>
        <w:t xml:space="preserve"> ЦЕНЫ И МАКСИМАЛЬНО</w:t>
      </w:r>
      <w:r>
        <w:rPr>
          <w:rFonts w:ascii="Times New Roman" w:hAnsi="Times New Roman"/>
          <w:sz w:val="22"/>
          <w:szCs w:val="22"/>
          <w:lang w:eastAsia="ru-RU"/>
        </w:rPr>
        <w:t xml:space="preserve">М</w:t>
      </w:r>
      <w:r>
        <w:rPr>
          <w:rFonts w:ascii="Times New Roman" w:hAnsi="Times New Roman"/>
          <w:sz w:val="22"/>
          <w:szCs w:val="22"/>
          <w:lang w:eastAsia="ru-RU"/>
        </w:rPr>
        <w:t xml:space="preserve"> ЗНАЧЕНИ</w:t>
      </w:r>
      <w:r>
        <w:rPr>
          <w:rFonts w:ascii="Times New Roman" w:hAnsi="Times New Roman"/>
          <w:sz w:val="22"/>
          <w:szCs w:val="22"/>
          <w:lang w:eastAsia="ru-RU"/>
        </w:rPr>
        <w:t xml:space="preserve">И</w:t>
      </w:r>
      <w:r>
        <w:rPr>
          <w:rFonts w:ascii="Times New Roman" w:hAnsi="Times New Roman"/>
          <w:sz w:val="22"/>
          <w:szCs w:val="22"/>
          <w:lang w:eastAsia="ru-RU"/>
        </w:rPr>
        <w:t xml:space="preserve"> ЦЕНЫ ДОГОВОРА, ЛИБО ЦЕН</w:t>
      </w:r>
      <w:r>
        <w:rPr>
          <w:rFonts w:ascii="Times New Roman" w:hAnsi="Times New Roman"/>
          <w:sz w:val="22"/>
          <w:szCs w:val="22"/>
          <w:lang w:eastAsia="ru-RU"/>
        </w:rPr>
        <w:t xml:space="preserve">Е</w:t>
      </w:r>
      <w:r>
        <w:rPr>
          <w:rFonts w:ascii="Times New Roman" w:hAnsi="Times New Roman"/>
          <w:sz w:val="22"/>
          <w:szCs w:val="22"/>
          <w:lang w:eastAsia="ru-RU"/>
        </w:rPr>
        <w:t xml:space="preserve"> ЕДИНИЦЫ ТОВАРА, РАБОТЫ, УСЛУГИ И МАКСИМАЛЬНО</w:t>
      </w:r>
      <w:r>
        <w:rPr>
          <w:rFonts w:ascii="Times New Roman" w:hAnsi="Times New Roman"/>
          <w:sz w:val="22"/>
          <w:szCs w:val="22"/>
          <w:lang w:eastAsia="ru-RU"/>
        </w:rPr>
        <w:t xml:space="preserve">М</w:t>
      </w:r>
      <w:r>
        <w:rPr>
          <w:rFonts w:ascii="Times New Roman" w:hAnsi="Times New Roman"/>
          <w:sz w:val="22"/>
          <w:szCs w:val="22"/>
          <w:lang w:eastAsia="ru-RU"/>
        </w:rPr>
        <w:t xml:space="preserve"> ЗНАЧЕНИ</w:t>
      </w:r>
      <w:r>
        <w:rPr>
          <w:rFonts w:ascii="Times New Roman" w:hAnsi="Times New Roman"/>
          <w:sz w:val="22"/>
          <w:szCs w:val="22"/>
          <w:lang w:eastAsia="ru-RU"/>
        </w:rPr>
        <w:t xml:space="preserve">И</w:t>
      </w:r>
      <w:r>
        <w:rPr>
          <w:rFonts w:ascii="Times New Roman" w:hAnsi="Times New Roman"/>
          <w:sz w:val="22"/>
          <w:szCs w:val="22"/>
          <w:lang w:eastAsia="ru-RU"/>
        </w:rPr>
        <w:t xml:space="preserve"> ЦЕНЫ ДОГОВОРА</w:t>
      </w:r>
      <w:bookmarkEnd w:id="4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ind w:firstLine="567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4"/>
        <w:gridCol w:w="7151"/>
      </w:tblGrid>
      <w:tr>
        <w:tblPrEx/>
        <w:trPr/>
        <w:tc>
          <w:tcPr>
            <w:shd w:val="clear" w:color="auto" w:fill="auto"/>
            <w:tcW w:w="1372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93" w:leader="none"/>
              </w:tabs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Начальная (максимальная) цена договора составляет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ffffff" w:themeFill="background1"/>
            <w:tcW w:w="3628" w:type="pct"/>
            <w:vAlign w:val="center"/>
            <w:textDirection w:val="lrTb"/>
            <w:noWrap w:val="false"/>
          </w:tcPr>
          <w:p>
            <w:pPr>
              <w:pStyle w:val="1118"/>
              <w:ind w:firstLine="447"/>
              <w:jc w:val="both"/>
              <w:widowControl w:val="off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Н</w:t>
            </w:r>
            <w:r>
              <w:rPr>
                <w:rFonts w:eastAsia="Calibri"/>
                <w:bCs/>
                <w:sz w:val="22"/>
                <w:szCs w:val="22"/>
              </w:rPr>
              <w:t xml:space="preserve">ачальная (максимальная) цена </w:t>
            </w:r>
            <w:r>
              <w:rPr>
                <w:rFonts w:eastAsia="Calibri"/>
                <w:bCs/>
                <w:sz w:val="22"/>
                <w:szCs w:val="22"/>
              </w:rPr>
              <w:t xml:space="preserve">договора</w:t>
            </w:r>
            <w:r>
              <w:rPr>
                <w:rFonts w:eastAsia="Calibri"/>
                <w:bCs/>
                <w:sz w:val="22"/>
                <w:szCs w:val="22"/>
              </w:rPr>
              <w:t xml:space="preserve">:  </w:t>
            </w:r>
            <w:r>
              <w:rPr>
                <w:rFonts w:eastAsia="Calibri"/>
                <w:bCs/>
                <w:sz w:val="22"/>
                <w:szCs w:val="22"/>
              </w:rPr>
              <w:t xml:space="preserve">19</w:t>
            </w:r>
            <w:r>
              <w:rPr>
                <w:rFonts w:eastAsia="Calibri"/>
                <w:bCs/>
                <w:sz w:val="22"/>
                <w:szCs w:val="22"/>
              </w:rPr>
              <w:t xml:space="preserve"> 958,00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</w:rPr>
              <w:t xml:space="preserve">(</w:t>
            </w:r>
            <w:r>
              <w:rPr>
                <w:rFonts w:eastAsia="Calibri"/>
                <w:bCs/>
                <w:sz w:val="22"/>
                <w:szCs w:val="22"/>
              </w:rPr>
              <w:t xml:space="preserve">Девятнадцать тысяч девятьсот пятьдесят восемь)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</w:rPr>
              <w:t xml:space="preserve">рубл</w:t>
            </w:r>
            <w:r>
              <w:rPr>
                <w:rFonts w:eastAsia="Calibri"/>
                <w:bCs/>
                <w:sz w:val="22"/>
                <w:szCs w:val="22"/>
              </w:rPr>
              <w:t xml:space="preserve">ей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</w:rPr>
              <w:t xml:space="preserve">00</w:t>
            </w:r>
            <w:r>
              <w:rPr>
                <w:rFonts w:eastAsia="Calibri"/>
                <w:bCs/>
                <w:sz w:val="22"/>
                <w:szCs w:val="22"/>
              </w:rPr>
              <w:t xml:space="preserve"> копе</w:t>
            </w:r>
            <w:r>
              <w:rPr>
                <w:rFonts w:eastAsia="Calibri"/>
                <w:bCs/>
                <w:sz w:val="22"/>
                <w:szCs w:val="22"/>
              </w:rPr>
              <w:t xml:space="preserve">ек</w:t>
            </w:r>
            <w:r>
              <w:rPr>
                <w:rFonts w:eastAsia="Calibri"/>
                <w:bCs/>
                <w:sz w:val="22"/>
                <w:szCs w:val="22"/>
              </w:rPr>
              <w:t xml:space="preserve">.</w:t>
            </w:r>
            <w:r>
              <w:rPr>
                <w:rFonts w:eastAsia="Calibri"/>
                <w:bCs/>
                <w:sz w:val="22"/>
                <w:szCs w:val="22"/>
              </w:rPr>
            </w:r>
            <w:r>
              <w:rPr>
                <w:rFonts w:eastAsia="Calibri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1372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93" w:leader="none"/>
              </w:tabs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ffffff" w:themeFill="background1"/>
            <w:tcW w:w="3628" w:type="pct"/>
            <w:vAlign w:val="center"/>
            <w:textDirection w:val="lrTb"/>
            <w:noWrap w:val="false"/>
          </w:tcPr>
          <w:p>
            <w:pPr>
              <w:contextualSpacing/>
              <w:ind w:firstLine="447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lang w:eastAsia="ru-RU"/>
              </w:rPr>
              <w:t xml:space="preserve">Цена Договора является твердой и не подлежит изменению в течение срока действия Договора, за исключением случ</w:t>
            </w:r>
            <w:r>
              <w:rPr>
                <w:rFonts w:ascii="Times New Roman" w:hAnsi="Times New Roman" w:eastAsia="Calibri" w:cs="Times New Roman"/>
                <w:bCs/>
                <w:color w:val="000000"/>
                <w:lang w:eastAsia="ru-RU"/>
              </w:rPr>
              <w:t xml:space="preserve">аев, предусмотренных законодательством Российской Федерации. Установленная цена Договора включает в себя стоимость Товара, изготовление (если предусмотрено Техническим заданием), тары, упаковки, маркировки, расходов на транспортировку Товара до Места поста</w:t>
            </w:r>
            <w:r>
              <w:rPr>
                <w:rFonts w:ascii="Times New Roman" w:hAnsi="Times New Roman" w:eastAsia="Calibri" w:cs="Times New Roman"/>
                <w:bCs/>
                <w:color w:val="000000"/>
                <w:lang w:eastAsia="ru-RU"/>
              </w:rPr>
              <w:t xml:space="preserve">вки, расходы на разгрузку Товара в Месте поставки, а также все налоги, пошлины, сборы,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      </w:r>
            <w:r>
              <w:rPr>
                <w:rFonts w:ascii="Times New Roman" w:hAnsi="Times New Roman" w:eastAsia="Calibri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Calibri" w:cs="Times New Roman"/>
                <w:bCs/>
                <w:color w:val="000000"/>
                <w:lang w:eastAsia="ru-RU"/>
              </w:rPr>
            </w:r>
          </w:p>
          <w:p>
            <w:pPr>
              <w:contextualSpacing/>
              <w:ind w:firstLine="447"/>
              <w:jc w:val="both"/>
              <w:spacing w:after="0" w:line="240" w:lineRule="auto"/>
              <w:widowControl w:val="off"/>
              <w:rPr>
                <w:rStyle w:val="1121"/>
                <w:rFonts w:ascii="Times New Roman" w:hAnsi="Times New Roman" w:eastAsia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Style w:val="1121"/>
                <w:rFonts w:ascii="Times New Roman" w:hAnsi="Times New Roman" w:eastAsia="Calibri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Style w:val="1121"/>
                <w:rFonts w:ascii="Times New Roman" w:hAnsi="Times New Roman" w:eastAsia="Calibri" w:cs="Times New Roman"/>
                <w:b/>
                <w:bCs/>
                <w:color w:val="000000"/>
                <w:sz w:val="22"/>
                <w:lang w:eastAsia="ru-RU"/>
              </w:rPr>
            </w:r>
          </w:p>
          <w:p>
            <w:pPr>
              <w:contextualSpacing/>
              <w:ind w:firstLine="447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/>
                <w:bCs/>
                <w:color w:val="000000"/>
                <w:lang w:eastAsia="ru-RU"/>
              </w:rPr>
            </w:pPr>
            <w:r>
              <w:rPr>
                <w:rStyle w:val="1121"/>
                <w:rFonts w:ascii="Times New Roman" w:hAnsi="Times New Roman" w:eastAsia="Calibri" w:cs="Times New Roman"/>
                <w:b/>
                <w:bCs/>
                <w:color w:val="000000"/>
                <w:sz w:val="22"/>
                <w:lang w:eastAsia="ru-RU"/>
              </w:rPr>
              <w:t xml:space="preserve">Метод обоснования начальной (максимальной) цены договора:</w:t>
            </w:r>
            <w:r>
              <w:rPr>
                <w:rStyle w:val="1121"/>
                <w:rFonts w:ascii="Times New Roman" w:hAnsi="Times New Roman" w:eastAsia="Calibri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sdt>
              <w:sdtPr>
                <w15:appearance w15:val="boundingBox"/>
                <w15:color w:val="ff00ff"/>
                <w:id w:val="-1163086195"/>
                <w:lock w:val="sdtLocked"/>
                <w:placeholder>
                  <w:docPart w:val="19AA6BECDE1F4D9F95CD59E05B7BCB62"/>
                </w:placeholder>
                <w:comboBox>
                  <w:listItem w:value="Выберите элемент."/>
                  <w:listItem w:displayText="метод сопоставимых рыночных цен (анализ рынка)" w:value="метод сопоставимых рыночных цен (анализ рынка)"/>
                  <w:listItem w:displayText="проектно-сметный метод" w:value="проектно-сметный метод"/>
                  <w:listItem w:displayText="тарифный метод" w:value="тарифный метод"/>
                  <w:listItem w:displayText="нормативный метод" w:value="нормативный метод"/>
                  <w:listItem w:displayText="иной метод" w:value="иной метод"/>
                </w:comboBox>
                <w:rPr>
                  <w:rFonts w:cs="Times New Roman"/>
                  <w:sz w:val="22"/>
                </w:rPr>
              </w:sdtPr>
              <w:sdtContent>
                <w:r>
                  <w:rPr>
                    <w:rStyle w:val="1155"/>
                    <w:rFonts w:cs="Times New Roman"/>
                    <w:sz w:val="22"/>
                  </w:rPr>
                  <w:t xml:space="preserve">метод сопоставимых рыночных цен (анализ рынка)</w:t>
                </w:r>
              </w:sdtContent>
            </w:sdt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1372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93" w:leader="none"/>
              </w:tabs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Формула цены и максимальное значение цены договора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ffffff" w:themeFill="background1"/>
            <w:tcW w:w="3628" w:type="pct"/>
            <w:vAlign w:val="center"/>
            <w:textDirection w:val="lrTb"/>
            <w:noWrap w:val="false"/>
          </w:tcPr>
          <w:p>
            <w:pPr>
              <w:contextualSpacing/>
              <w:ind w:left="34" w:firstLine="413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5" w:name="_Toc223450761"/>
      <w:r>
        <w:rPr>
          <w:rFonts w:ascii="Times New Roman" w:hAnsi="Times New Roman"/>
          <w:sz w:val="22"/>
          <w:szCs w:val="22"/>
          <w:lang w:eastAsia="ru-RU"/>
        </w:rPr>
        <w:t xml:space="preserve">РАЗДЕЛ 4.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СРОКИ И ЭТАПЫ ПРОВЕДЕНИЯ ПРОЦЕДУРЫ ЗАКУПКИ</w:t>
      </w:r>
      <w:bookmarkEnd w:id="5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tbl>
      <w:tblPr>
        <w:tblStyle w:val="986"/>
        <w:tblW w:w="5000" w:type="pct"/>
        <w:tblLook w:val="04A0" w:firstRow="1" w:lastRow="0" w:firstColumn="1" w:lastColumn="0" w:noHBand="0" w:noVBand="1"/>
      </w:tblPr>
      <w:tblGrid>
        <w:gridCol w:w="704"/>
        <w:gridCol w:w="3404"/>
        <w:gridCol w:w="5747"/>
      </w:tblGrid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4.1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Дата и время начала приема заявок на участие в закупке: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vAlign w:val="center"/>
            <w:textDirection w:val="lrTb"/>
            <w:noWrap w:val="false"/>
          </w:tcPr>
          <w:p>
            <w:pPr>
              <w:contextualSpacing/>
              <w:ind w:left="33"/>
              <w:jc w:val="both"/>
              <w:widowControl w:val="off"/>
              <w:tabs>
                <w:tab w:val="left" w:pos="247" w:leader="none"/>
                <w:tab w:val="left" w:pos="1130" w:leader="none"/>
              </w:tabs>
              <w:rPr>
                <w:rStyle w:val="1152"/>
                <w:sz w:val="22"/>
                <w:szCs w:val="22"/>
              </w:rPr>
            </w:pPr>
            <w:r/>
            <w:sdt>
              <w:sdtPr>
                <w15:appearance w15:val="boundingBox"/>
                <w15:color w:val="ff00ff"/>
                <w:id w:val="-451863739"/>
                <w:placeholder>
                  <w:docPart w:val="F968CE1C0A404FE58F223587D47CEEEA"/>
                </w:placeholder>
                <w:date w:fullDate="2026-09-25T00:00:00Z">
                  <w:calendar w:val="gregorian"/>
                  <w:dateFormat w:val="dd.MM.yyyyг."/>
                  <w:lid w:val="ru-RU"/>
                </w:date>
                <w:rPr/>
              </w:sdtPr>
              <w:sdtContent>
                <w:r>
                  <w:rPr>
                    <w:rStyle w:val="1159"/>
                  </w:rPr>
                  <w:t xml:space="preserve">30.09.2026г.</w:t>
                </w:r>
              </w:sdtContent>
            </w:sdt>
            <w:r>
              <w:rPr>
                <w:rStyle w:val="1152"/>
                <w:sz w:val="22"/>
                <w:szCs w:val="22"/>
              </w:rPr>
              <w:t xml:space="preserve"> с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момента размещения информации о закупке на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ЭТП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«Р-Тендер» по адресу: http://r-tender.ru</w:t>
            </w:r>
            <w:r>
              <w:rPr>
                <w:rStyle w:val="1152"/>
                <w:sz w:val="22"/>
                <w:szCs w:val="22"/>
              </w:rPr>
            </w:r>
            <w:r>
              <w:rPr>
                <w:rStyle w:val="1152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4.2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Место рассмотрения заявок на участие в закупке, подведения итогов: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Style w:val="1152"/>
                <w:sz w:val="22"/>
                <w:szCs w:val="22"/>
              </w:rPr>
              <w:t xml:space="preserve">По месту нахождения Заказчика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4.3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Дата и время окончания срока подачи заявок на участие в закупке: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vAlign w:val="center"/>
            <w:textDirection w:val="lrTb"/>
            <w:noWrap w:val="false"/>
          </w:tcPr>
          <w:p>
            <w:pPr>
              <w:contextualSpacing/>
              <w:ind w:left="33"/>
              <w:jc w:val="both"/>
              <w:widowControl w:val="off"/>
              <w:tabs>
                <w:tab w:val="left" w:pos="247" w:leader="none"/>
                <w:tab w:val="left" w:pos="1130" w:leader="none"/>
              </w:tabs>
              <w:rPr>
                <w:rStyle w:val="1152"/>
                <w:sz w:val="22"/>
                <w:szCs w:val="22"/>
              </w:rPr>
            </w:pPr>
            <w:r/>
            <w:sdt>
              <w:sdtPr>
                <w15:appearance w15:val="boundingBox"/>
                <w15:color w:val="ff00ff"/>
                <w:id w:val="109482329"/>
                <w:placeholder>
                  <w:docPart w:val="57D4C29D9EA14BD19419D4E44CC94022"/>
                </w:placeholder>
                <w:date w:fullDate="2026-10-01T00:00:00Z">
                  <w:calendar w:val="gregorian"/>
                  <w:dateFormat w:val="dd.MM.yyyyг."/>
                  <w:lid w:val="ru-RU"/>
                </w:date>
                <w:rPr/>
              </w:sdtPr>
              <w:sdtContent>
                <w:r>
                  <w:rPr>
                    <w:rStyle w:val="1159"/>
                  </w:rPr>
                  <w:t xml:space="preserve">07.10.2026г.</w:t>
                </w:r>
              </w:sdtContent>
            </w:sdt>
            <w:r>
              <w:rPr>
                <w:rStyle w:val="1152"/>
                <w:sz w:val="22"/>
                <w:szCs w:val="22"/>
              </w:rPr>
            </w:r>
            <w:r>
              <w:rPr>
                <w:rStyle w:val="1152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10.00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(местное время Заказчика)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4.4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Дата рассмотрения заявок на участие в закупке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 и подведения итогов закупки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vAlign w:val="center"/>
            <w:textDirection w:val="lrTb"/>
            <w:noWrap w:val="false"/>
          </w:tcPr>
          <w:p>
            <w:pPr>
              <w:contextualSpacing/>
              <w:ind w:left="33"/>
              <w:jc w:val="both"/>
              <w:widowControl w:val="off"/>
              <w:tabs>
                <w:tab w:val="left" w:pos="247" w:leader="none"/>
                <w:tab w:val="left" w:pos="1130" w:leader="none"/>
              </w:tabs>
              <w:rPr>
                <w:rStyle w:val="1152"/>
                <w:sz w:val="22"/>
                <w:szCs w:val="22"/>
              </w:rPr>
            </w:pPr>
            <w:r/>
            <w:sdt>
              <w:sdtPr>
                <w15:appearance w15:val="boundingBox"/>
                <w15:color w:val="ff00ff"/>
                <w:id w:val="41482441"/>
                <w:placeholder>
                  <w:docPart w:val="CE96CFC087774E9D84A94D8AD813B0F5"/>
                </w:placeholder>
                <w:date w:fullDate="2026-10-01T00:00:00Z">
                  <w:calendar w:val="gregorian"/>
                  <w:dateFormat w:val="dd.MM.yyyyг."/>
                  <w:lid w:val="ru-RU"/>
                </w:date>
                <w:rPr/>
              </w:sdtPr>
              <w:sdtContent>
                <w:r>
                  <w:rPr>
                    <w:rStyle w:val="1159"/>
                  </w:rPr>
                  <w:t xml:space="preserve">07.10.2026г.</w:t>
                </w:r>
              </w:sdtContent>
            </w:sdt>
            <w:r>
              <w:rPr>
                <w:rStyle w:val="1152"/>
                <w:sz w:val="22"/>
                <w:szCs w:val="22"/>
              </w:rPr>
            </w:r>
            <w:r>
              <w:rPr>
                <w:rStyle w:val="1152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4.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Начало срока предоставления участникам закупки разъяснений положений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извещения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 закупке: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С момента размещения информации о закупке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на 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ЭТП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«Р-Тендер» по адресу: http://r-tender.ru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4.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Окончание срока предоставления участникам закупки разъяснений положений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извещения 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 закупке: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vAlign w:val="center"/>
            <w:textDirection w:val="lrTb"/>
            <w:noWrap w:val="false"/>
          </w:tcPr>
          <w:p>
            <w:pPr>
              <w:contextualSpacing/>
              <w:ind w:left="33"/>
              <w:jc w:val="both"/>
              <w:widowControl w:val="off"/>
              <w:tabs>
                <w:tab w:val="left" w:pos="247" w:leader="none"/>
                <w:tab w:val="left" w:pos="1130" w:leader="none"/>
              </w:tabs>
              <w:rPr>
                <w:rStyle w:val="1152"/>
                <w:sz w:val="22"/>
                <w:szCs w:val="22"/>
              </w:rPr>
            </w:pPr>
            <w:r/>
            <w:sdt>
              <w:sdtPr>
                <w15:appearance w15:val="boundingBox"/>
                <w15:color w:val="ff00ff"/>
                <w:id w:val="947428462"/>
                <w:placeholder>
                  <w:docPart w:val="780366C22A1F4DF09DF26D8140A5E127"/>
                </w:placeholder>
                <w:date w:fullDate="2026-10-01T00:00:00Z">
                  <w:calendar w:val="gregorian"/>
                  <w:dateFormat w:val="dd.MM.yyyyг."/>
                  <w:lid w:val="ru-RU"/>
                </w:date>
                <w:rPr/>
              </w:sdtPr>
              <w:sdtContent>
                <w:r>
                  <w:rPr>
                    <w:rStyle w:val="1159"/>
                  </w:rPr>
                  <w:t xml:space="preserve">07.10.2026г.</w:t>
                </w:r>
              </w:sdtContent>
            </w:sdt>
            <w:r>
              <w:rPr>
                <w:rStyle w:val="1152"/>
                <w:sz w:val="22"/>
                <w:szCs w:val="22"/>
              </w:rPr>
            </w:r>
            <w:r>
              <w:rPr>
                <w:rStyle w:val="1152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09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59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(местное время Заказчика)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6" w:name="_Toc223450762"/>
      <w:r>
        <w:rPr>
          <w:rFonts w:ascii="Times New Roman" w:hAnsi="Times New Roman"/>
          <w:sz w:val="22"/>
          <w:szCs w:val="22"/>
          <w:lang w:eastAsia="ru-RU"/>
        </w:rPr>
        <w:t xml:space="preserve">РАЗДЕЛ 5</w:t>
      </w:r>
      <w:r>
        <w:rPr>
          <w:rFonts w:ascii="Times New Roman" w:hAnsi="Times New Roman"/>
          <w:sz w:val="22"/>
          <w:szCs w:val="22"/>
          <w:lang w:eastAsia="ru-RU"/>
        </w:rPr>
        <w:t xml:space="preserve">. </w:t>
      </w:r>
      <w:r>
        <w:rPr>
          <w:rFonts w:ascii="Times New Roman" w:hAnsi="Times New Roman"/>
          <w:sz w:val="22"/>
          <w:szCs w:val="22"/>
          <w:lang w:eastAsia="ru-RU"/>
        </w:rPr>
        <w:t xml:space="preserve">ОБЕСПЕЧЕНИЕ ЗАЯВКИ НА УЧАСТИЕ В ЗАКУПКЕ, ИСПОЛНЕНИЯ ДОГОВОРА, ГАРАНТИЙНЫХ ОБЯЗАТЕЛЬСТВ</w:t>
      </w:r>
      <w:bookmarkEnd w:id="6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tbl>
      <w:tblPr>
        <w:tblStyle w:val="986"/>
        <w:tblW w:w="5000" w:type="pct"/>
        <w:tblLook w:val="04A0" w:firstRow="1" w:lastRow="0" w:firstColumn="1" w:lastColumn="0" w:noHBand="0" w:noVBand="1"/>
      </w:tblPr>
      <w:tblGrid>
        <w:gridCol w:w="704"/>
        <w:gridCol w:w="3404"/>
        <w:gridCol w:w="5747"/>
      </w:tblGrid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5.1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Размер </w:t>
            </w:r>
            <w:bookmarkStart w:id="7" w:name="OLE_LINK4"/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обеспечения заявки на участие в закупке</w:t>
            </w:r>
            <w:bookmarkEnd w:id="7"/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Не установлено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5.3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Размер обеспечения исполнения договора: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Не установлено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5.5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172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Размер обеспечения гарантийных обязательств: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2916" w:type="pct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Не установлено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iCs/>
          <w:lang w:eastAsia="ru-RU"/>
        </w:rPr>
      </w:pPr>
      <w:r>
        <w:rPr>
          <w:rFonts w:ascii="Times New Roman" w:hAnsi="Times New Roman" w:eastAsia="Times New Roman" w:cs="Times New Roman"/>
          <w:b/>
          <w:iCs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iCs/>
          <w:lang w:eastAsia="ru-RU"/>
        </w:rPr>
      </w:r>
      <w:r>
        <w:rPr>
          <w:rFonts w:ascii="Times New Roman" w:hAnsi="Times New Roman" w:eastAsia="Times New Roman" w:cs="Times New Roman"/>
          <w:b/>
          <w:iCs/>
          <w:lang w:eastAsia="ru-RU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8" w:name="_Toc223450763"/>
      <w:r>
        <w:rPr>
          <w:rFonts w:ascii="Times New Roman" w:hAnsi="Times New Roman"/>
          <w:sz w:val="22"/>
          <w:szCs w:val="22"/>
          <w:lang w:eastAsia="ru-RU"/>
        </w:rPr>
        <w:t xml:space="preserve">РАЗДЕЛ </w:t>
      </w:r>
      <w:r>
        <w:rPr>
          <w:rFonts w:ascii="Times New Roman" w:hAnsi="Times New Roman"/>
          <w:sz w:val="22"/>
          <w:szCs w:val="22"/>
          <w:lang w:eastAsia="ru-RU"/>
        </w:rPr>
        <w:t xml:space="preserve">6</w:t>
      </w:r>
      <w:r>
        <w:rPr>
          <w:rFonts w:ascii="Times New Roman" w:hAnsi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bookmarkStart w:id="9" w:name="_Toc223450764"/>
      <w:r/>
      <w:bookmarkEnd w:id="8"/>
      <w:r>
        <w:rPr>
          <w:rFonts w:ascii="Times New Roman" w:hAnsi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ИНФОРМАЦИЯ И СВЕДЕНИЯ О ЗАКУПКЕ В ЭЛЕКТРОННОЙ ФОРМЕ</w:t>
      </w:r>
      <w:bookmarkEnd w:id="9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ind w:firstLine="567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tbl>
      <w:tblPr>
        <w:tblW w:w="5145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35"/>
        <w:gridCol w:w="2340"/>
        <w:gridCol w:w="7166"/>
      </w:tblGrid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highlight w:val="yellow"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Предмет договора</w:t>
            </w:r>
            <w:r>
              <w:rPr>
                <w:rFonts w:ascii="Times New Roman" w:hAnsi="Times New Roman" w:eastAsia="Times New Roman" w:cs="Times New Roman"/>
                <w:bCs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highlight w:val="yellow"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/>
                <w:bCs/>
                <w:highlight w:val="yellow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</w:rPr>
              <w:t xml:space="preserve">П</w:t>
            </w:r>
            <w:r>
              <w:rPr>
                <w:rFonts w:ascii="Times New Roman" w:hAnsi="Times New Roman" w:eastAsia="Calibri" w:cs="Times New Roman"/>
                <w:b/>
                <w:color w:val="000000"/>
              </w:rPr>
              <w:t xml:space="preserve">оставк</w:t>
            </w:r>
            <w:r>
              <w:rPr>
                <w:rFonts w:ascii="Times New Roman" w:hAnsi="Times New Roman" w:eastAsia="Calibri" w:cs="Times New Roman"/>
                <w:b/>
                <w:color w:val="000000"/>
              </w:rPr>
              <w:t xml:space="preserve">а</w:t>
            </w:r>
            <w:r>
              <w:rPr>
                <w:rFonts w:ascii="Times New Roman" w:hAnsi="Times New Roman" w:eastAsia="Calibri" w:cs="Times New Roman"/>
                <w:b/>
                <w:color w:val="000000"/>
              </w:rPr>
              <w:t xml:space="preserve"> бумаги офисной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yellow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Описание предмета договора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Показатели, позволяющие определить соответствие закупаемых товара, работы, услуги установленным заказчиком требованиям (максимальные и (или) минимальные значения таких показателей, а также значения показателей, которые не могут изменяться)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Сведения об объекте закупки, функциональные, технические и качественные характеристик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объекта закупки, эксплуатационные хара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ктеристики объекта закупки (при необходимости), информация об объеме закупаемых товаров, работ, услуг и показатели, позволяющие определить их соответствие установленным Заказчиком требованиям, приведены в Техническом задании (прилагается отдельным файлом).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Требования стандартов, технических регламентов или иных нормативных документов, которым должны соответствовать товары, работы, услуги, используемые при оказании услуг, выполнении работ товары, а также 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ребования к подтверждающим документам (сертификатам, заключениям, инструкциям, гарантийным талонам и т.п.), требования к объему закупаемых услуг, работ, количеству используемых при выполнении работ товаров, их размерам, комплектации, упаковке, требования к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гарантийному сроку услуг, работ, используемых при оказании услуг, выполнении работ товаров, и (или) объему предоставления гарантий их качества,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к гарантийному обслуживанию товара, к расходам на обслуживание товара в течение гарантийного срока, если это предусмотрено технической документацией на товар и иные условия исполнения договора приведены в Техническом задании (прилагается отдельным файлом).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.3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Количество (объем) поставки товара, оказания услуг, выполнения работ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 соответствии с описанием предмета договора (техническое задание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прилагается отдельным файлом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.4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Место, условия и сроки (периоды) поставки, оказания услуг, выполнения работ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Место поставки: 629007, Россия, Ямало-Ненецкий АО, г. Салехард, ул. Республики, 20.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Срок поставки: в течении 20 (двадцати) календарных дней с момента подписания договора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.5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Форма, сроки и порядок оплаты поставки, оказания услуг, выполнения работ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Заказчик осуществляет оплату поставленного товара на счет Поставщика, в течение 7 (семи) рабочих дней со дня подписания Заказчиком документов о приемке.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Порядок применения официального курса иностранной валюты к рублю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РФ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, установленного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ЦБ РФ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и используемого при оплате заключенного договора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Не применяется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.7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Сведения о валюте, используемой для цены договора и расчетов с поставщиками (подрядчиками, исполнителями)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Валютой, используемой для формирования цены договора и расчетов с поставщиками (исполнителями, подрядчиками) является рубль Российской Федерации.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 оплате заключенного договора иностранная валюта не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используется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Порядок и сроки внесения изменений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в извещение о закупке, отмены закупки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Изменения, вносимые в извещение об осуществлении закупки, разъяснения положений извещения об осуществлении закупки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размещаются Заказчиком на Э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 в срок не позднее 3 рабочих дней со дня принятия решения о внесении указанных изменений, представления указанных разъяснений.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При этом срок подачи заявок должен быть продлен таким образом, чтобы с даты размещения на Э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 указанных изменений до даты окончания срока подачи заявок оставалось не менее половины срока подачи заявок, установленного в соответствии с Положением.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.9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Формы, порядок, дата и время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(указаны в пункте 4.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документации)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окончания срока предоставления участникам закупки разъяснений положений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извещения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 закупке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Разъяснения положений извещения об осуществлении закупки размещаются на Э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 в срок не позднее 3 рабочих дней с даты поступления такого запроса с указанием предмета запроса, но без указания участника такой закупки, от которого поступил указанный запрос.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Разъяснения положений извещения об осуществл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ении закупки не должны изменять предмет закупки и существенные условия проекта договора. При этом Заказчик вправе не осуществлять такое разъяснение в случае, если указанный запрос поступил позднее чем за 3 рабочих дня до даты окончания срока подачи заявок.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.10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Возможность заказчика заключить договор с несколькими участниками</w:t>
            </w:r>
            <w:r>
              <w:rPr>
                <w:rStyle w:val="1050"/>
                <w:rFonts w:ascii="Times New Roman" w:hAnsi="Times New Roman" w:eastAsia="Times New Roman" w:cs="Times New Roman"/>
                <w:b/>
                <w:lang w:eastAsia="ru-RU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Не предусмотрена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Срок подписания договора участником закупки, с которым заключается договор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Договор по результатам проведенной закупки заключается на условиях, предусмотренных извещением об осуществлении закупки, путем включения условий исполнения договора, предложенных победителем закупки (учас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тником закупки), с которым заключается договор, в проект договора, являющийся неотъемлемой частью извещения об осуществлении закупки. Заказчик направляет проект договора победителю закупки в срок не позднее 2 рабочих дней, следующих за днем размещения на Э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 Итогового протокола.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 договор включаются обязательные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договором.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Договор заключается в срок не позднее 20 рабочих дней со дня размещения на Э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 Итогового протокола. 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Предоставление 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извещения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о закупке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Размещенные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на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сайте электронной торговой площадки в соответствии  положением о закупке информация о закупке, доступна для ознакомления без взимания платы.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Единые (обязательные) требования к участникам закупки: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Единые (обязательные) требования к участникам закупки: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pStyle w:val="985"/>
              <w:numPr>
                <w:ilvl w:val="0"/>
                <w:numId w:val="37"/>
              </w:numPr>
              <w:ind w:left="0" w:firstLine="30"/>
              <w:jc w:val="both"/>
              <w:spacing w:after="0" w:line="240" w:lineRule="auto"/>
              <w:rPr>
                <w:rFonts w:ascii="Times New Roman" w:hAnsi="Times New Roman" w:eastAsia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lang w:eastAsia="ru-RU"/>
              </w:rPr>
              <w:t xml:space="preserve">соответствие требованиям, устанавливаемым законодательством Российской Федерации к лицам, осуществляющим поставку отдельных товаров, выполнение отдельных работ, оказание отдельных услуг, являющихся предметом закупки;</w:t>
            </w:r>
            <w:r>
              <w:rPr>
                <w:rFonts w:ascii="Times New Roman" w:hAnsi="Times New Roman" w:eastAsia="Times New Roman"/>
                <w:bCs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lang w:eastAsia="ru-RU"/>
              </w:rPr>
            </w:r>
          </w:p>
          <w:p>
            <w:pPr>
              <w:contextualSpacing/>
              <w:ind w:firstLine="3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неприостановление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деятельности участника закупки – юридического лица в порядке, предусмотренном Кодексом Российской Федерации об административных правонарушениях (далее – КоАП РФ), на день подачи заявки;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firstLine="3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4. отсутствие в предусмотренных Законом № 44-ФЗ и Законом № 223-ФЗ реестрах недобросовестных поставщиков сведений об участнике закупки, а также в реестре недобросовестных подрядных организаций,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предусмотренном постановлением Правительства Российской Федерации от 01 июля 2016 г. № 615 «О поряд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ке привлечения подрядных организаций для оказания услуг и (или) выполнения 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специализированной некоммерческой организацией, осуществляющей деятельность, направле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нную на обеспечение проведения капитального ремонта общего имущества в многоквартирных домах, закупки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 ремонту общего имущества в многоквартирном доме, и реализации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оборудования)»;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5.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м случаев заключения договоров на создание произведений литературы или искусства (за исключением программ для электронно-вычислительных машин, баз данных), исполнения, а также заключения договоров на финансирование проката или показа национального фильма;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6. отсутствие между участником закупки и Заказчиком конфликта интересов, под которым понимаются случаи, при которых руководитель Заказчика, член Закупочной комиссии состоят в браке с физическим лицом, являющимся выгодо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приобретателем (физическим лицом, владеющим напрямую или косвенно (через юридическое лицо или через несколько юридических лиц) более чем 10 процентами голосующих акций хозяйственного общества либо долей, превышающей 10 процентов в уставном капитале хозяйст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венного обществ), единоличным исполнительным органом хозяйственного общества (директором, генеральным директором, управляющим, президентом и другими), членом коллегиального исполнительного органа хозяйственного общества, руководителем (директором, генераль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ным директором) учреждения или унитарного предприятия либо иными органами управления юридического лица участника закупки, с физическим лицом, в том числе зарегистрированным в качестве индивидуального предпринимателя, участником закупки либо являются близки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ми родственниками (по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указанного физического лица;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рямую или косвенно (через юридическое лицо или через несколько юридических лиц) более чем 10 процентами голосующих акций хозяйственного общества либо долей, превышающей 10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8. отс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утствие у участника закупки задолженности по налогам, сборам и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 процентов балансовой стоимости активов участника закупки по данным бухгалтерской отчетности за последни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9. отсутствие у участника закупки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10. участник закупки – юридическое лицо в течение 2 лет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до даты подачи заявки не было привлечено к административной ответственности за совершение административного правонарушения, предусмотренного статьей 19.28 КоАП РФ; 9.1.11. участник закупки не является иностранным агентом в соответствии с Законом № 255-ФЗ.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Дополнительные требования к участникам закупки</w:t>
            </w:r>
            <w:r>
              <w:rPr>
                <w:rStyle w:val="1050"/>
                <w:rFonts w:ascii="Times New Roman" w:hAnsi="Times New Roman" w:eastAsia="Times New Roman" w:cs="Times New Roman"/>
                <w:b/>
                <w:lang w:eastAsia="ru-RU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highlight w:val="gree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/>
                <w:highlight w:val="gree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highlight w:val="green"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highlight w:val="gree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Требования к содержанию, форме, оформлению и составу заявки на участие в закупке в электронной форме</w:t>
            </w:r>
            <w:r>
              <w:rPr>
                <w:rStyle w:val="1050"/>
                <w:rFonts w:ascii="Times New Roman" w:hAnsi="Times New Roman" w:eastAsia="Times New Roman" w:cs="Times New Roman"/>
                <w:b/>
                <w:lang w:eastAsia="ru-RU"/>
              </w:rPr>
              <w:footnoteReference w:id="4"/>
            </w:r>
            <w:r>
              <w:rPr>
                <w:rFonts w:ascii="Times New Roman" w:hAnsi="Times New Roman" w:eastAsia="Times New Roman" w:cs="Times New Roman"/>
                <w:bCs/>
                <w:highlight w:val="gree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highlight w:val="green"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Заказчиком устанавливаются в извещении об осуществлении закупки следующие обязательные требования к содержанию и составу заявки: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1.1. указание фирменного наименования (наименования), сведений об организационно-прав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овой форме, места нахождения, почтового адреса (для юридического лица), фамилии, имени, отчества (при наличии), паспортных данных, сведений о месте жительства (для физического лица), номера контактного телефона, адреса электронной почты участника закупки;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1.2. наличие надлежащим образом заверенной копии действующей редакции учредительных документов участника закупки (для юридических лиц);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1.3. наличие документа, подтверждающего полномочия лица на осуществление действий от имени участника закупки в соответствии с законодательством Российской Федерации;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1.4. наличие решения о согласии на совершение или о последующем одобрении крупной сделки либо надлежащим образом заверенная копия такого решения в случае, если требование о необходимости наличия такого решения для совершения крупной сделки установлено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законодательством Российской Федерации и если для участника закупки поставка товаров, выполнение работ, оказание услуг, являющихся предметом договора, или внесение денежных средств в качестве обеспечения заяв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закупках, и содержать сумму, на которую оно выдано;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1.5. наличие декларации и иных документов в соответствии с требованиями, установленными пунктом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настоящего Извещения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1.6. наличие документа (надлежащим образом заверенной копии документа), подтверждающего внесения обеспечения заявки, если требование обеспечения таких заявок указано в извещении об осуществлении закупки,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(в указанном случае подтверждение наличия обеспечения заявки осуществляется посредством функционала ЭП);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 предложение о функциональных характеристиках (потребительских свойствах) и качественных характеристиках товара, качестве работ (услуг) в случ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ае, если предоставление таких предложений предусмотрено извещением об осуществлении закупки, либо согласие участника закупки на исполнение договора на условиях, указанных в извещении об осуществлении закупки, предложение участника закупки о цене договора;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 наличие информации и документов (надлежащим образом заверенной копии документо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в), подтверждающих 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определенных Правительством Российской Федерации.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2. В состав заявки может включаться макет, эскиз, рисунок, чертеж, фотография, иное изображение товара, на поставку которого осуществляется закупка.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3. В случае если для участника закупки поставка товаров, выполнение работ, оказание услуг, являющ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ихся предметом договора, или внесение денежных средств в качестве обеспечения заявки, обеспечения исполнения договора не являются крупной сделкой, участник закупки в составе заявки указывает информацию о том, что данная сделка не является для него крупной.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Антидемпинговые меры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79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Порядок, место, срок подачи заявок на участие в закупке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подать заявку на участие в закупке в электронной форме может только лицо, аккредитованное на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 в порядке, установленном оператором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П, на которой проводится закупка в электронной форме;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участник </w:t>
            </w:r>
            <w:bookmarkStart w:id="10" w:name="OLE_LINK1"/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закупки </w:t>
            </w:r>
            <w:bookmarkEnd w:id="10"/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электронной форме подготавливает заявку в соответствии с требованиями и условиями, указанными в </w:t>
            </w:r>
            <w:bookmarkStart w:id="11" w:name="OLE_LINK6"/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извещени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bookmarkEnd w:id="11"/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 конкурентной закупке;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заявка подается до окончания, установленного 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извещении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 конкурентной закупке срока подачи заявок. Участник закупки в электронной форме вправе подать только одну заявку;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заявка подготавливается и подается посредством программно-аппаратных средств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 согласно регламенту работы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 подаче заявки участнику посредством программно-аппаратных средств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 присваивается уникальный в рамках данной закупки в электронной форме идентификационный номер (далее — номер участника);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участник закупки в электронной форме, подавший заявку, вправе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отозвать ее или внести в нее изменения в любой момент до окончания срока подачи заявок, к направив об этом уведомление оператору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 посредством программно-аппаратных средств 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П.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Условия допуска к участию и отстранения от участия в закупке: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Участник закупки, подавший заявку, не допускается Закупочной комиссией к участию в такой закупке в случае: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1. непредставления в составе заявки обязательных для предоставления документов и сведений, предусмотренных пунктом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настоящего Извещения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несоответствия участника закупки обязательным требованиям к участникам закупок, установленным в извещении об осуществлении закупки в соответствии с пунктами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настоящего Извещения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3. непредставления документа 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 надлежащим образом заверенной копии документа, подтверждающего внесение обеспечения заявки, если требование о таком обеспечении указано в извещении об осуществлении закупки, представление обеспечения заявки, не соответствующего требованиям Положения или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извещения об осуществлении закупки, за исключением случаев обеспечения заявки в виде внесения денежных средств на лицевой счет участника закупки на ЭП (в указанном случае подтверждение наличия обеспечения заявки осуществляется посредством функционала ЭП);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4. несоответствия заявки требованиям извещения об осуществлении закупки, в том числе наличия в первой части заявки (при ее наличии) сведений об участник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 закупки и (или) о ценовом предложении, включения в заявку предложения о цене договора, превышающей установленную Н(М)ЦД, либо срока выполнения работ (оказания услуг, поставки товара), превышающего срок, установленный извещением об осуществлении закупки;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5. наличия в составе заявки недостоверной информации, в том числе в отношении квалификационных данных участника закупки;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6. отсутствия регистрации предельной отпускной цены на лекарственные препараты, предлагаемые участником закупки, в случае осуществления закупки лекарственных препаратов, включённых в перечень жизненно необходимых и важнейших лекарственных препаратов;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7. отсутствия в составе заявки предложения о функциональных характеристиках (потребительских свойствах) и качественных характеристиках товара, качестве работ (услуг) в случае, если предоставление таких предложений является об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язательным в соответствии с извещением об осуществлении закупки, либо согласия участника закупки на исполнение договора на условиях, указанных в извещении об осуществлении закупки, отсутствия в составе заявки предложения участника закупки о цене договора;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ind w:left="34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8. отсутствия декларации или её несоответствие установленным требованиям.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2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Возможность изменения условий при исполнении договора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Изменение существенных условий договора при его исполнении не допускается, за исключением их изменения по соглашению сторон в случае, если возможность таких изменений была предусмотрена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проектом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договором.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По соглашению сторон допускается изменить существенные условия договора, предусмотренных Положением о закупке и проектом договора.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2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Возможность расторжения договора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 соответствии с проектом договора (прилагается отдельным файлом)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313" w:type="pct"/>
            <w:vAlign w:val="center"/>
            <w:textDirection w:val="lrTb"/>
            <w:noWrap w:val="false"/>
          </w:tcPr>
          <w:p>
            <w:pPr>
              <w:contextualSpacing/>
              <w:ind w:left="34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W w:w="1154" w:type="pct"/>
            <w:vAlign w:val="center"/>
            <w:textDirection w:val="lrTb"/>
            <w:noWrap w:val="false"/>
          </w:tcPr>
          <w:p>
            <w:pPr>
              <w:contextualSpacing/>
              <w:ind w:left="2"/>
              <w:jc w:val="center"/>
              <w:spacing w:after="0" w:line="240" w:lineRule="auto"/>
              <w:widowControl w:val="off"/>
              <w:tabs>
                <w:tab w:val="left" w:pos="118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Приложения: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W w:w="3533" w:type="pct"/>
            <w:vAlign w:val="center"/>
            <w:textDirection w:val="lrTb"/>
            <w:noWrap w:val="false"/>
          </w:tcPr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 Описание предмета закупки (Техническое задание);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2. Проект договора;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3. Обоснование НМЦД;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contextualSpacing/>
              <w:ind w:left="2" w:firstLine="284"/>
              <w:jc w:val="both"/>
              <w:spacing w:after="0" w:line="240" w:lineRule="auto"/>
              <w:widowControl w:val="off"/>
              <w:tabs>
                <w:tab w:val="left" w:pos="1157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4. Рекомендуемая форма заявки участника закупки</w:t>
            </w:r>
            <w:r>
              <w:rPr>
                <w:rStyle w:val="1050"/>
                <w:rFonts w:ascii="Times New Roman" w:hAnsi="Times New Roman" w:eastAsia="Times New Roman" w:cs="Times New Roman"/>
                <w:bCs/>
                <w:lang w:eastAsia="ru-RU"/>
              </w:rPr>
              <w:footnoteReference w:id="5"/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7"/>
        <w:jc w:val="center"/>
        <w:keepNext w:val="0"/>
        <w:spacing w:before="0" w:after="0"/>
        <w:widowControl w:val="off"/>
        <w:rPr>
          <w:rFonts w:ascii="Times New Roman" w:hAnsi="Times New Roman"/>
          <w:sz w:val="22"/>
          <w:szCs w:val="22"/>
          <w:lang w:eastAsia="ru-RU"/>
        </w:rPr>
      </w:pPr>
      <w:r/>
      <w:bookmarkStart w:id="12" w:name="_Toc223450765"/>
      <w:r>
        <w:rPr>
          <w:rFonts w:ascii="Times New Roman" w:hAnsi="Times New Roman"/>
          <w:sz w:val="22"/>
          <w:szCs w:val="22"/>
          <w:lang w:eastAsia="ru-RU"/>
        </w:rPr>
        <w:t xml:space="preserve">РАЗДЕЛ </w:t>
      </w:r>
      <w:r>
        <w:rPr>
          <w:rFonts w:ascii="Times New Roman" w:hAnsi="Times New Roman"/>
          <w:sz w:val="22"/>
          <w:szCs w:val="22"/>
          <w:lang w:eastAsia="ru-RU"/>
        </w:rPr>
        <w:t xml:space="preserve">7</w:t>
      </w:r>
      <w:r>
        <w:rPr>
          <w:rFonts w:ascii="Times New Roman" w:hAnsi="Times New Roman"/>
          <w:sz w:val="22"/>
          <w:szCs w:val="22"/>
          <w:lang w:eastAsia="ru-RU"/>
        </w:rPr>
        <w:t xml:space="preserve">. ИНСТРУКЦИЯ ПО ЗАПОЛНЕНИЮ ЗАЯВКИ НА УЧАСТИЕ В ЗАКУПКЕ В ЭЛЕКТРОННОЙ ФОРМЕ</w:t>
      </w:r>
      <w:bookmarkEnd w:id="12"/>
      <w:r>
        <w:rPr>
          <w:rFonts w:ascii="Times New Roman" w:hAnsi="Times New Roman"/>
          <w:sz w:val="22"/>
          <w:szCs w:val="22"/>
          <w:lang w:eastAsia="ru-RU"/>
        </w:rPr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</w:p>
    <w:tbl>
      <w:tblPr>
        <w:tblStyle w:val="986"/>
        <w:tblW w:w="5000" w:type="pct"/>
        <w:tblLook w:val="04A0" w:firstRow="1" w:lastRow="0" w:firstColumn="1" w:lastColumn="0" w:noHBand="0" w:noVBand="1"/>
      </w:tblPr>
      <w:tblGrid>
        <w:gridCol w:w="704"/>
        <w:gridCol w:w="9151"/>
      </w:tblGrid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Направляя заявку на участие в закупке, Участник закупки конклюдентно соглашается с исполнением всех условий исполнения договора, предусмотренных извещением о закупке (в том числе Техническим заданием, Проектом договора).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.2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Заявка на участие в закупке должна содержать конкретные показатели товара, соответствующие значениям, установленным настоящ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им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извещением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о закупке,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наличии), наименов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ание страны происхождения товара. Представление требуемых сведений о товаре Участнику закупки рекомендуется осуществлять в соответствии с показателями, позволяющими определить соответствие товара, установленным Заказчиком требованиям, указанным в описании 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предмета договора (т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ехническом задании).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.3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Допускается указания значений показателей технических характеристик не конкретными, в случае если такие показатели установлены ГОСТами, ОСТами или иными действующими нормативными (техническими) документами.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.4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.5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Заявка на участие в закупке не должна содержать двусмысленных и противоречивых толкований и предложений, заявка должна содержать только достоверные сведения.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.6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Все документы, прикладываемые в составе заявки, должны быть доступны для ознакомления и распечатки в полном объеме и действующей редакции, т.е. с учетом всех, внесенных изменений и дополнений.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Все документы, входящие в состав заявки на участи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 в закупке в электронной форме, должны быть составлены на русском языке. 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контрактами Российской Федерации.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.8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Предоставляемые участником закупки в электронной форме сведения не должны сопровождаться словами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эквивалент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аналог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должен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должен быть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может быть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и их производными.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.9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При подаче сведений участниками закупки в электронной форме должны применяться наименования показателей в соответствии с установленными в 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описании предмета договора (техническое задание)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. Единицы измерения применяются в той же системе измерений, в которой установлены в техническом задании.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.10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значение показателя установлено как верхний или нижний предел, сопровождаясь при этом соответственно фразами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более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менее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больше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меньше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шире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уже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выше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ниже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т.п.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участником закупки в электронной форме в заявке устанавливается конкретное значения.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.11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устанавливается диапазонный показатель, наименование которого сопровождается фразой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 пределах диапазона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участником закупки в электронной форме должен быть предложен товар со значением показателя, соответствующим заявленным требованиям, то есть точно таким же либо попадающим в обозначенный в Техническом задании диапазон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.12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устанавливается диапазонный показатель, значение которого сопровождается фразой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менее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более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меньше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больше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уже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шире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ниже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выше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участником закупки в электронной форме должен быть предложен товар с точно таким же значением либо значением,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поглощающим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заданный Техническим заданием диапазон, но без сопровождения фраз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менее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более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меньше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больше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уже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шире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ниже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не выше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.13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предоставляется альтернативный выбор между различными вариантами, сопровождаемый альтернативными союзами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или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либо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участник закупки в электронной форме должен выбрать только один из предложенных вариантов.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.14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указывается перечисление показателей, характеристик товара с использованием союза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а также знака препинания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участник закупки в электронной форме должен указать все установленные показатели, характеристики товара.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.15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указывается перечисление показателей с использованием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и/или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участник закупки в электронной форме указывает все установленные показатели или один из установленных показателей характеристик товара.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.16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При установлении требований, сопровождаемых словами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значение показателя является неизменным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участником закупки в электронной форме должен быть указан значение конкретного показателя, соответствующие значению показателей в Техническом задании и не подлежащие изменению.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Если в Техническом задании указывается перечисление показателей с использованием значка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, участник закупки в электронной форме указывает все установленные показатели характеристик товара.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5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  <w:t xml:space="preserve">.18</w:t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4643" w:type="pct"/>
            <w:vAlign w:val="center"/>
            <w:textDirection w:val="lrTb"/>
            <w:noWrap w:val="false"/>
          </w:tcPr>
          <w:p>
            <w:pPr>
              <w:ind w:firstLine="457"/>
              <w:jc w:val="both"/>
              <w:widowControl w:val="off"/>
              <w:rPr>
                <w:rFonts w:ascii="Times New Roman" w:hAnsi="Times New Roman" w:eastAsia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  <w:t xml:space="preserve">Все случаи, не предусмотренные инструкцией, трактуются в пользу участника закупки в электронной форме.</w:t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  <w:r>
              <w:rPr>
                <w:rFonts w:ascii="Times New Roman" w:hAnsi="Times New Roman" w:eastAsia="Times New Roman"/>
                <w:iCs/>
                <w:sz w:val="22"/>
                <w:szCs w:val="22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</w:p>
    <w:sectPr>
      <w:footerReference w:type="default" r:id="rId10"/>
      <w:footnotePr/>
      <w:endnotePr/>
      <w:type w:val="nextPage"/>
      <w:pgSz w:w="11906" w:h="16838" w:orient="portrait"/>
      <w:pgMar w:top="1134" w:right="907" w:bottom="567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nsolas">
    <w:panose1 w:val="020B0606020202030204"/>
  </w:font>
  <w:font w:name="Bookman Old Style">
    <w:panose1 w:val="02060603050605020204"/>
  </w:font>
  <w:font w:name="GaramondNarrowC">
    <w:panose1 w:val="020B0606020202030204"/>
  </w:font>
  <w:font w:name="Verdana">
    <w:panose1 w:val="020B0604030504040204"/>
  </w:font>
  <w:font w:name="MS Mincho">
    <w:panose1 w:val="020706090202050904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Consultant">
    <w:panose1 w:val="020B0606020202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tabs>
        <w:tab w:val="clear" w:pos="4677" w:leader="none"/>
      </w:tabs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32"/>
        <w:jc w:val="both"/>
      </w:pPr>
      <w:r>
        <w:rPr>
          <w:rStyle w:val="1050"/>
        </w:rPr>
        <w:footnoteRef/>
      </w:r>
      <w:r>
        <w:t xml:space="preserve"> </w:t>
      </w:r>
      <w:r>
        <w:rPr>
          <w:sz w:val="16"/>
          <w:szCs w:val="16"/>
        </w:rPr>
        <w:t xml:space="preserve">По итогам конкурентной закупки заказчик вправе заключить договоры с несколькими участниками такой закупки в порядке и в случаях, которые установлены заказчиком в положении о закупке.</w:t>
      </w:r>
      <w:r/>
    </w:p>
  </w:footnote>
  <w:footnote w:id="3">
    <w:p>
      <w:pPr>
        <w:pStyle w:val="1032"/>
        <w:rPr>
          <w:sz w:val="16"/>
          <w:szCs w:val="16"/>
        </w:rPr>
      </w:pPr>
      <w:r>
        <w:rPr>
          <w:rStyle w:val="1050"/>
          <w:sz w:val="16"/>
          <w:szCs w:val="16"/>
        </w:rPr>
        <w:footnoteRef/>
      </w:r>
      <w:r>
        <w:rPr>
          <w:sz w:val="16"/>
          <w:szCs w:val="16"/>
        </w:rPr>
        <w:t xml:space="preserve"> Указанные требования предъявляются в равной мере ко всем участникам закуп</w:t>
      </w:r>
      <w:r>
        <w:rPr>
          <w:sz w:val="16"/>
          <w:szCs w:val="16"/>
        </w:rPr>
        <w:t xml:space="preserve">ки.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4">
    <w:p>
      <w:pPr>
        <w:pStyle w:val="1032"/>
        <w:jc w:val="both"/>
        <w:rPr>
          <w:sz w:val="16"/>
          <w:szCs w:val="16"/>
        </w:rPr>
      </w:pPr>
      <w:r>
        <w:rPr>
          <w:rStyle w:val="1050"/>
          <w:sz w:val="16"/>
          <w:szCs w:val="16"/>
        </w:rPr>
        <w:footnoteRef/>
      </w:r>
      <w:r>
        <w:rPr>
          <w:sz w:val="16"/>
          <w:szCs w:val="16"/>
        </w:rPr>
        <w:t xml:space="preserve"> Ответственность за недостоверность информации и (или) документов, направленных </w:t>
      </w:r>
      <w:r>
        <w:rPr>
          <w:sz w:val="16"/>
          <w:szCs w:val="16"/>
        </w:rPr>
        <w:t xml:space="preserve">в составе заявки на участие в закупке</w:t>
      </w:r>
      <w:r>
        <w:rPr>
          <w:sz w:val="16"/>
          <w:szCs w:val="16"/>
        </w:rPr>
        <w:t xml:space="preserve">, за несоответствие указанных информации и (или) документов требованиям, установленным законодательством Российской Федерации, за действия, совершенные на основании указанных информации и (или) документов, несет участник закупки.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5">
    <w:p>
      <w:pPr>
        <w:pStyle w:val="1032"/>
        <w:jc w:val="both"/>
        <w:rPr>
          <w:bCs/>
          <w:sz w:val="16"/>
          <w:szCs w:val="16"/>
        </w:rPr>
      </w:pPr>
      <w:r>
        <w:rPr>
          <w:rStyle w:val="1050"/>
        </w:rPr>
        <w:footnoteRef/>
      </w:r>
      <w:r>
        <w:t xml:space="preserve"> </w:t>
      </w:r>
      <w:r>
        <w:rPr>
          <w:bCs/>
          <w:sz w:val="16"/>
          <w:szCs w:val="16"/>
        </w:rPr>
        <w:t xml:space="preserve">Рекомендуемые формы заявок на участие в закупке, предоставляемые заказчиком, не носят обязательного характера для участников</w:t>
      </w:r>
      <w:r>
        <w:rPr>
          <w:bCs/>
          <w:sz w:val="16"/>
          <w:szCs w:val="16"/>
        </w:rPr>
        <w:t xml:space="preserve"> закупки</w:t>
      </w:r>
      <w:r>
        <w:rPr>
          <w:bCs/>
          <w:sz w:val="16"/>
          <w:szCs w:val="16"/>
        </w:rPr>
        <w:t xml:space="preserve">. Участники закупочных процедур вправе использовать как предложенные заказчиком формы, так и разрабатывать собственные, если такие формы соответствуют требованиям </w:t>
      </w:r>
      <w:r>
        <w:rPr>
          <w:bCs/>
          <w:sz w:val="16"/>
          <w:szCs w:val="16"/>
        </w:rPr>
        <w:t xml:space="preserve">действующего </w:t>
      </w:r>
      <w:r>
        <w:rPr>
          <w:bCs/>
          <w:sz w:val="16"/>
          <w:szCs w:val="16"/>
        </w:rPr>
        <w:t xml:space="preserve">законодательства о закупках и </w:t>
      </w:r>
      <w:r>
        <w:rPr>
          <w:bCs/>
          <w:sz w:val="16"/>
          <w:szCs w:val="16"/>
        </w:rPr>
        <w:t xml:space="preserve">извещении</w:t>
      </w:r>
      <w:r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о закупке.</w:t>
      </w:r>
      <w:r>
        <w:rPr>
          <w:bCs/>
          <w:sz w:val="16"/>
          <w:szCs w:val="16"/>
        </w:rPr>
      </w:r>
      <w:r>
        <w:rPr>
          <w:bCs/>
          <w:sz w:val="16"/>
          <w:szCs w:val="16"/>
        </w:rPr>
      </w:r>
    </w:p>
    <w:p>
      <w:pPr>
        <w:pStyle w:val="1032"/>
        <w:rPr>
          <w:b/>
        </w:rPr>
      </w:pPr>
      <w:r>
        <w:rPr>
          <w:b/>
          <w:sz w:val="16"/>
          <w:szCs w:val="16"/>
        </w:rPr>
        <w:t xml:space="preserve">Требования к составу и содержанию заявки на участие в закупке установлены в настояще</w:t>
      </w:r>
      <w:r>
        <w:rPr>
          <w:b/>
          <w:sz w:val="16"/>
          <w:szCs w:val="16"/>
        </w:rPr>
        <w:t xml:space="preserve">м</w:t>
      </w:r>
      <w:r>
        <w:rPr>
          <w:b/>
          <w:sz w:val="16"/>
          <w:szCs w:val="16"/>
        </w:rPr>
        <w:t xml:space="preserve"> извещении.</w:t>
      </w:r>
      <w:r>
        <w:rPr>
          <w:b/>
        </w:rPr>
      </w:r>
      <w:r>
        <w:rPr>
          <w:b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540" w:hanging="360"/>
        <w:tabs>
          <w:tab w:val="num" w:pos="540" w:leader="none"/>
        </w:tabs>
      </w:pPr>
    </w:lvl>
    <w:lvl w:ilvl="1">
      <w:start w:val="1"/>
      <w:numFmt w:val="none"/>
      <w:pStyle w:val="1026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5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7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9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1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3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5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7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96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00" w:hanging="900"/>
        <w:tabs>
          <w:tab w:val="num" w:pos="1300" w:leader="none"/>
        </w:tabs>
      </w:pPr>
    </w:lvl>
    <w:lvl w:ilvl="1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0" w:hanging="645"/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63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47" w:hanging="432"/>
      </w:pPr>
      <w:rPr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758" w:hanging="504"/>
      </w:pPr>
      <w:rPr>
        <w:i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46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635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139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643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147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723" w:hanging="1440"/>
      </w:p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</w:pPr>
    </w:lvl>
  </w:abstractNum>
  <w:abstractNum w:abstractNumId="11">
    <w:multiLevelType w:val="hybridMultilevel"/>
    <w:styleLink w:val="1054"/>
    <w:lvl w:ilvl="0">
      <w:start w:val="1"/>
      <w:numFmt w:val="decimal"/>
      <w:pStyle w:val="1054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26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3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8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40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23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9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6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3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1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8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55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30" w:hanging="360"/>
        <w:tabs>
          <w:tab w:val="num" w:pos="93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748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64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176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60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498" w:hanging="1800"/>
      </w:pPr>
      <w:rPr>
        <w:rFonts w:hint="default"/>
      </w:rPr>
    </w:lvl>
  </w:abstractNum>
  <w:abstractNum w:abstractNumId="20">
    <w:multiLevelType w:val="hybridMultilevel"/>
    <w:styleLink w:val="1055"/>
    <w:lvl w:ilvl="0">
      <w:start w:val="1"/>
      <w:numFmt w:val="decimal"/>
      <w:pStyle w:val="105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1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660" w:hanging="6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14" w:hanging="660"/>
      </w:pPr>
    </w:lvl>
    <w:lvl w:ilvl="2">
      <w:start w:val="3"/>
      <w:numFmt w:val="decimal"/>
      <w:isLgl w:val="false"/>
      <w:suff w:val="tab"/>
      <w:lvlText w:val="%1.%2.%3."/>
      <w:lvlJc w:val="left"/>
      <w:pPr>
        <w:ind w:left="143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42" w:hanging="408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7" w:hanging="28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283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1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7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38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2" w:hanging="432"/>
        <w:tabs>
          <w:tab w:val="num" w:pos="792" w:leader="none"/>
        </w:tabs>
      </w:pPr>
      <w:rPr>
        <w:b/>
        <w:i w:val="0"/>
        <w:sz w:val="28"/>
        <w:szCs w:val="28"/>
      </w:rPr>
    </w:lvl>
    <w:lvl w:ilvl="1">
      <w:start w:val="1"/>
      <w:numFmt w:val="decimal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</w:lvl>
    <w:lvl w:ilvl="2">
      <w:start w:val="1"/>
      <w:numFmt w:val="decimal"/>
      <w:pStyle w:val="1025"/>
      <w:isLgl w:val="false"/>
      <w:suff w:val="tab"/>
      <w:lvlText w:val="%1.%2.%3"/>
      <w:lvlJc w:val="left"/>
      <w:pPr>
        <w:ind w:left="1080" w:firstLine="0"/>
        <w:tabs>
          <w:tab w:val="num" w:pos="1307" w:leader="none"/>
        </w:tabs>
      </w:pPr>
      <w:rPr>
        <w:b w:val="0"/>
        <w:sz w:val="28"/>
        <w:szCs w:val="28"/>
        <w:lang w:val="ru-RU" w:eastAsia="ru-RU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bullet"/>
      <w:pStyle w:val="1111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0"/>
    </w:lvlOverride>
  </w:num>
  <w:num w:numId="3">
    <w:abstractNumId w:val="11"/>
  </w:num>
  <w:num w:numId="4">
    <w:abstractNumId w:val="20"/>
  </w:num>
  <w:num w:numId="5">
    <w:abstractNumId w:val="34"/>
  </w:num>
  <w:num w:numId="6">
    <w:abstractNumId w:val="26"/>
  </w:num>
  <w:num w:numId="7">
    <w:abstractNumId w:val="30"/>
  </w:num>
  <w:num w:numId="8">
    <w:abstractNumId w:val="15"/>
  </w:num>
  <w:num w:numId="9">
    <w:abstractNumId w:val="4"/>
  </w:num>
  <w:num w:numId="10">
    <w:abstractNumId w:val="28"/>
  </w:num>
  <w:num w:numId="11">
    <w:abstractNumId w:val="24"/>
  </w:num>
  <w:num w:numId="12">
    <w:abstractNumId w:val="6"/>
  </w:num>
  <w:num w:numId="13">
    <w:abstractNumId w:val="23"/>
  </w:num>
  <w:num w:numId="14">
    <w:abstractNumId w:val="18"/>
  </w:num>
  <w:num w:numId="15">
    <w:abstractNumId w:val="29"/>
  </w:num>
  <w:num w:numId="16">
    <w:abstractNumId w:val="21"/>
    <w:lvlOverride w:ilvl="0">
      <w:startOverride w:val="14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31"/>
  </w:num>
  <w:num w:numId="19">
    <w:abstractNumId w:val="14"/>
  </w:num>
  <w:num w:numId="20">
    <w:abstractNumId w:val="0"/>
  </w:num>
  <w:num w:numId="21">
    <w:abstractNumId w:val="25"/>
  </w:num>
  <w:num w:numId="22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9"/>
  </w:num>
  <w:num w:numId="25">
    <w:abstractNumId w:val="3"/>
  </w:num>
  <w:num w:numId="26">
    <w:abstractNumId w:val="7"/>
  </w:num>
  <w:num w:numId="27">
    <w:abstractNumId w:val="9"/>
  </w:num>
  <w:num w:numId="28">
    <w:abstractNumId w:val="5"/>
  </w:num>
  <w:num w:numId="29">
    <w:abstractNumId w:val="22"/>
  </w:num>
  <w:num w:numId="30">
    <w:abstractNumId w:val="35"/>
  </w:num>
  <w:num w:numId="31">
    <w:abstractNumId w:val="13"/>
  </w:num>
  <w:num w:numId="32">
    <w:abstractNumId w:val="33"/>
  </w:num>
  <w:num w:numId="33">
    <w:abstractNumId w:val="16"/>
  </w:num>
  <w:num w:numId="34">
    <w:abstractNumId w:val="2"/>
  </w:num>
  <w:num w:numId="35">
    <w:abstractNumId w:val="36"/>
  </w:num>
  <w:num w:numId="36">
    <w:abstractNumId w:val="17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6">
    <w:name w:val="Heading 1 Char"/>
    <w:basedOn w:val="973"/>
    <w:link w:val="9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07">
    <w:name w:val="Heading 2 Char"/>
    <w:basedOn w:val="973"/>
    <w:link w:val="966"/>
    <w:uiPriority w:val="9"/>
    <w:rPr>
      <w:rFonts w:ascii="Liberation Sans" w:hAnsi="Liberation Sans" w:eastAsia="Liberation Sans" w:cs="Liberation Sans"/>
      <w:sz w:val="34"/>
    </w:rPr>
  </w:style>
  <w:style w:type="character" w:styleId="808">
    <w:name w:val="Heading 3 Char"/>
    <w:basedOn w:val="973"/>
    <w:link w:val="96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09">
    <w:name w:val="Heading 4 Char"/>
    <w:basedOn w:val="973"/>
    <w:link w:val="9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10">
    <w:name w:val="Heading 5 Char"/>
    <w:basedOn w:val="973"/>
    <w:link w:val="9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11">
    <w:name w:val="Heading 6 Char"/>
    <w:basedOn w:val="973"/>
    <w:link w:val="9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12">
    <w:name w:val="Heading 7 Char"/>
    <w:basedOn w:val="973"/>
    <w:link w:val="9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13">
    <w:name w:val="Heading 8 Char"/>
    <w:basedOn w:val="973"/>
    <w:link w:val="9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14">
    <w:name w:val="Heading 9"/>
    <w:basedOn w:val="964"/>
    <w:next w:val="964"/>
    <w:link w:val="81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5">
    <w:name w:val="Heading 9 Char"/>
    <w:basedOn w:val="973"/>
    <w:link w:val="8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16">
    <w:name w:val="Title"/>
    <w:basedOn w:val="964"/>
    <w:next w:val="964"/>
    <w:link w:val="8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7">
    <w:name w:val="Title Char"/>
    <w:basedOn w:val="973"/>
    <w:link w:val="816"/>
    <w:uiPriority w:val="10"/>
    <w:rPr>
      <w:sz w:val="48"/>
      <w:szCs w:val="48"/>
    </w:rPr>
  </w:style>
  <w:style w:type="character" w:styleId="818">
    <w:name w:val="Subtitle Char"/>
    <w:basedOn w:val="973"/>
    <w:link w:val="1146"/>
    <w:uiPriority w:val="11"/>
    <w:rPr>
      <w:sz w:val="24"/>
      <w:szCs w:val="24"/>
    </w:rPr>
  </w:style>
  <w:style w:type="paragraph" w:styleId="819">
    <w:name w:val="Quote"/>
    <w:basedOn w:val="964"/>
    <w:next w:val="964"/>
    <w:link w:val="820"/>
    <w:uiPriority w:val="29"/>
    <w:qFormat/>
    <w:pPr>
      <w:ind w:left="720" w:right="720"/>
    </w:pPr>
    <w:rPr>
      <w:i/>
    </w:rPr>
  </w:style>
  <w:style w:type="character" w:styleId="820">
    <w:name w:val="Quote Char"/>
    <w:link w:val="819"/>
    <w:uiPriority w:val="29"/>
    <w:rPr>
      <w:i/>
    </w:rPr>
  </w:style>
  <w:style w:type="paragraph" w:styleId="821">
    <w:name w:val="Intense Quote"/>
    <w:basedOn w:val="964"/>
    <w:next w:val="964"/>
    <w:link w:val="8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2">
    <w:name w:val="Intense Quote Char"/>
    <w:link w:val="821"/>
    <w:uiPriority w:val="30"/>
    <w:rPr>
      <w:i/>
    </w:rPr>
  </w:style>
  <w:style w:type="character" w:styleId="823">
    <w:name w:val="Header Char"/>
    <w:basedOn w:val="973"/>
    <w:link w:val="991"/>
    <w:uiPriority w:val="99"/>
  </w:style>
  <w:style w:type="character" w:styleId="824">
    <w:name w:val="Footer Char"/>
    <w:basedOn w:val="973"/>
    <w:link w:val="993"/>
    <w:uiPriority w:val="99"/>
  </w:style>
  <w:style w:type="paragraph" w:styleId="825">
    <w:name w:val="Caption"/>
    <w:basedOn w:val="964"/>
    <w:next w:val="964"/>
    <w:link w:val="8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6">
    <w:name w:val="Caption Char"/>
    <w:basedOn w:val="973"/>
    <w:link w:val="825"/>
    <w:uiPriority w:val="35"/>
    <w:rPr>
      <w:b/>
      <w:bCs/>
      <w:color w:val="4f81bd" w:themeColor="accent1"/>
      <w:sz w:val="18"/>
      <w:szCs w:val="18"/>
    </w:rPr>
  </w:style>
  <w:style w:type="table" w:styleId="827">
    <w:name w:val="Table Grid Light"/>
    <w:basedOn w:val="9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8">
    <w:name w:val="Plain Table 1"/>
    <w:basedOn w:val="9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9">
    <w:name w:val="Plain Table 2"/>
    <w:basedOn w:val="9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0">
    <w:name w:val="Plain Table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1">
    <w:name w:val="Plain Table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Plain Table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3">
    <w:name w:val="Grid Table 1 Light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1 Light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4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5">
    <w:name w:val="Grid Table 4 - Accent 1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6">
    <w:name w:val="Grid Table 4 - Accent 2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Grid Table 4 - Accent 3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8">
    <w:name w:val="Grid Table 4 - Accent 4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Grid Table 4 - Accent 5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0">
    <w:name w:val="Grid Table 4 - Accent 6"/>
    <w:basedOn w:val="9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1">
    <w:name w:val="Grid Table 5 Dark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5">
    <w:name w:val="Grid Table 5 Dark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67">
    <w:name w:val="Grid Table 5 Dark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8">
    <w:name w:val="Grid Table 6 Colorful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69">
    <w:name w:val="Grid Table 6 Colorful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70">
    <w:name w:val="Grid Table 6 Colorful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71">
    <w:name w:val="Grid Table 6 Colorful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72">
    <w:name w:val="Grid Table 6 Colorful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73">
    <w:name w:val="Grid Table 6 Colorful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4">
    <w:name w:val="Grid Table 6 Colorful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5">
    <w:name w:val="Grid Table 7 Colorful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7 Colorful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0">
    <w:name w:val="List Table 2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1">
    <w:name w:val="List Table 2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2">
    <w:name w:val="List Table 2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3">
    <w:name w:val="List Table 2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4">
    <w:name w:val="List Table 2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5">
    <w:name w:val="List Table 2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6">
    <w:name w:val="List Table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3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5 Dark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1">
    <w:name w:val="List Table 5 Dark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2">
    <w:name w:val="List Table 5 Dark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3">
    <w:name w:val="List Table 5 Dark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4">
    <w:name w:val="List Table 5 Dark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5">
    <w:name w:val="List Table 5 Dark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6">
    <w:name w:val="List Table 5 Dark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7">
    <w:name w:val="List Table 6 Colorful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8">
    <w:name w:val="List Table 6 Colorful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9">
    <w:name w:val="List Table 6 Colorful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0">
    <w:name w:val="List Table 6 Colorful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1">
    <w:name w:val="List Table 6 Colorful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2">
    <w:name w:val="List Table 6 Colorful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3">
    <w:name w:val="List Table 6 Colorful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4">
    <w:name w:val="List Table 7 Colorful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25">
    <w:name w:val="List Table 7 Colorful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926">
    <w:name w:val="List Table 7 Colorful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927">
    <w:name w:val="List Table 7 Colorful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928">
    <w:name w:val="List Table 7 Colorful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929">
    <w:name w:val="List Table 7 Colorful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930">
    <w:name w:val="List Table 7 Colorful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931">
    <w:name w:val="Lined - Accent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2">
    <w:name w:val="Lined - Accent 1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33">
    <w:name w:val="Lined - Accent 2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4">
    <w:name w:val="Lined - Accent 3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5">
    <w:name w:val="Lined - Accent 4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6">
    <w:name w:val="Lined - Accent 5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37">
    <w:name w:val="Lined - Accent 6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8">
    <w:name w:val="Bordered &amp; Lined - Accent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9">
    <w:name w:val="Bordered &amp; Lined - Accent 1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40">
    <w:name w:val="Bordered &amp; Lined - Accent 2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1">
    <w:name w:val="Bordered &amp; Lined - Accent 3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2">
    <w:name w:val="Bordered &amp; Lined - Accent 4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3">
    <w:name w:val="Bordered &amp; Lined - Accent 5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44">
    <w:name w:val="Bordered &amp; Lined - Accent 6"/>
    <w:basedOn w:val="9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5">
    <w:name w:val="Bordered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6">
    <w:name w:val="Bordered - Accent 1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7">
    <w:name w:val="Bordered - Accent 2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8">
    <w:name w:val="Bordered - Accent 3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9">
    <w:name w:val="Bordered - Accent 4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0">
    <w:name w:val="Bordered - Accent 5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1">
    <w:name w:val="Bordered - Accent 6"/>
    <w:basedOn w:val="9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2">
    <w:name w:val="Footnote Text Char"/>
    <w:link w:val="1032"/>
    <w:uiPriority w:val="99"/>
    <w:rPr>
      <w:sz w:val="18"/>
    </w:rPr>
  </w:style>
  <w:style w:type="paragraph" w:styleId="953">
    <w:name w:val="endnote text"/>
    <w:basedOn w:val="964"/>
    <w:link w:val="954"/>
    <w:uiPriority w:val="99"/>
    <w:semiHidden/>
    <w:unhideWhenUsed/>
    <w:pPr>
      <w:spacing w:after="0" w:line="240" w:lineRule="auto"/>
    </w:pPr>
    <w:rPr>
      <w:sz w:val="20"/>
    </w:rPr>
  </w:style>
  <w:style w:type="character" w:styleId="954">
    <w:name w:val="Endnote Text Char"/>
    <w:link w:val="953"/>
    <w:uiPriority w:val="99"/>
    <w:rPr>
      <w:sz w:val="20"/>
    </w:rPr>
  </w:style>
  <w:style w:type="paragraph" w:styleId="955">
    <w:name w:val="toc 1"/>
    <w:basedOn w:val="964"/>
    <w:next w:val="964"/>
    <w:uiPriority w:val="39"/>
    <w:unhideWhenUsed/>
    <w:pPr>
      <w:ind w:left="0" w:right="0" w:firstLine="0"/>
      <w:spacing w:after="57"/>
    </w:pPr>
  </w:style>
  <w:style w:type="paragraph" w:styleId="956">
    <w:name w:val="toc 2"/>
    <w:basedOn w:val="964"/>
    <w:next w:val="964"/>
    <w:uiPriority w:val="39"/>
    <w:unhideWhenUsed/>
    <w:pPr>
      <w:ind w:left="283" w:right="0" w:firstLine="0"/>
      <w:spacing w:after="57"/>
    </w:pPr>
  </w:style>
  <w:style w:type="paragraph" w:styleId="957">
    <w:name w:val="toc 4"/>
    <w:basedOn w:val="964"/>
    <w:next w:val="964"/>
    <w:uiPriority w:val="39"/>
    <w:unhideWhenUsed/>
    <w:pPr>
      <w:ind w:left="850" w:right="0" w:firstLine="0"/>
      <w:spacing w:after="57"/>
    </w:pPr>
  </w:style>
  <w:style w:type="paragraph" w:styleId="958">
    <w:name w:val="toc 5"/>
    <w:basedOn w:val="964"/>
    <w:next w:val="964"/>
    <w:uiPriority w:val="39"/>
    <w:unhideWhenUsed/>
    <w:pPr>
      <w:ind w:left="1134" w:right="0" w:firstLine="0"/>
      <w:spacing w:after="57"/>
    </w:pPr>
  </w:style>
  <w:style w:type="paragraph" w:styleId="959">
    <w:name w:val="toc 6"/>
    <w:basedOn w:val="964"/>
    <w:next w:val="964"/>
    <w:uiPriority w:val="39"/>
    <w:unhideWhenUsed/>
    <w:pPr>
      <w:ind w:left="1417" w:right="0" w:firstLine="0"/>
      <w:spacing w:after="57"/>
    </w:pPr>
  </w:style>
  <w:style w:type="paragraph" w:styleId="960">
    <w:name w:val="toc 7"/>
    <w:basedOn w:val="964"/>
    <w:next w:val="964"/>
    <w:uiPriority w:val="39"/>
    <w:unhideWhenUsed/>
    <w:pPr>
      <w:ind w:left="1701" w:right="0" w:firstLine="0"/>
      <w:spacing w:after="57"/>
    </w:pPr>
  </w:style>
  <w:style w:type="paragraph" w:styleId="961">
    <w:name w:val="toc 8"/>
    <w:basedOn w:val="964"/>
    <w:next w:val="964"/>
    <w:uiPriority w:val="39"/>
    <w:unhideWhenUsed/>
    <w:pPr>
      <w:ind w:left="1984" w:right="0" w:firstLine="0"/>
      <w:spacing w:after="57"/>
    </w:pPr>
  </w:style>
  <w:style w:type="paragraph" w:styleId="962">
    <w:name w:val="toc 9"/>
    <w:basedOn w:val="964"/>
    <w:next w:val="964"/>
    <w:uiPriority w:val="39"/>
    <w:unhideWhenUsed/>
    <w:pPr>
      <w:ind w:left="2268" w:right="0" w:firstLine="0"/>
      <w:spacing w:after="57"/>
    </w:pPr>
  </w:style>
  <w:style w:type="paragraph" w:styleId="963">
    <w:name w:val="table of figures"/>
    <w:basedOn w:val="964"/>
    <w:next w:val="964"/>
    <w:uiPriority w:val="99"/>
    <w:unhideWhenUsed/>
    <w:pPr>
      <w:spacing w:after="0" w:afterAutospacing="0"/>
    </w:pPr>
  </w:style>
  <w:style w:type="paragraph" w:styleId="964" w:default="1">
    <w:name w:val="Normal"/>
    <w:qFormat/>
  </w:style>
  <w:style w:type="paragraph" w:styleId="965">
    <w:name w:val="Heading 1"/>
    <w:basedOn w:val="964"/>
    <w:next w:val="964"/>
    <w:link w:val="976"/>
    <w:uiPriority w:val="9"/>
    <w:qFormat/>
    <w:pPr>
      <w:ind w:left="567" w:hanging="567"/>
      <w:jc w:val="both"/>
      <w:spacing w:before="120" w:after="120" w:line="240" w:lineRule="auto"/>
      <w:widowControl w:val="off"/>
      <w:tabs>
        <w:tab w:val="left" w:pos="567" w:leader="none"/>
      </w:tabs>
      <w:outlineLvl w:val="0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966">
    <w:name w:val="Heading 2"/>
    <w:basedOn w:val="964"/>
    <w:next w:val="964"/>
    <w:link w:val="977"/>
    <w:uiPriority w:val="9"/>
    <w:qFormat/>
    <w:pPr>
      <w:jc w:val="both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967">
    <w:name w:val="Heading 3"/>
    <w:basedOn w:val="964"/>
    <w:next w:val="964"/>
    <w:link w:val="978"/>
    <w:qFormat/>
    <w:pPr>
      <w:keepNext/>
      <w:spacing w:before="240" w:after="60" w:line="240" w:lineRule="auto"/>
      <w:outlineLvl w:val="2"/>
    </w:pPr>
    <w:rPr>
      <w:rFonts w:ascii="Arial" w:hAnsi="Arial" w:eastAsia="Times New Roman" w:cs="Times New Roman"/>
      <w:b/>
      <w:bCs/>
      <w:sz w:val="26"/>
      <w:szCs w:val="26"/>
    </w:rPr>
  </w:style>
  <w:style w:type="paragraph" w:styleId="968">
    <w:name w:val="Heading 4"/>
    <w:basedOn w:val="967"/>
    <w:next w:val="964"/>
    <w:link w:val="979"/>
    <w:qFormat/>
    <w:pPr>
      <w:jc w:val="both"/>
      <w:keepNext w:val="0"/>
      <w:spacing w:before="0" w:after="0"/>
      <w:widowControl w:val="off"/>
      <w:outlineLvl w:val="3"/>
    </w:pPr>
    <w:rPr>
      <w:b w:val="0"/>
      <w:bCs w:val="0"/>
      <w:sz w:val="24"/>
      <w:szCs w:val="24"/>
    </w:rPr>
  </w:style>
  <w:style w:type="paragraph" w:styleId="969">
    <w:name w:val="Heading 5"/>
    <w:basedOn w:val="964"/>
    <w:next w:val="964"/>
    <w:link w:val="980"/>
    <w:uiPriority w:val="9"/>
    <w:semiHidden/>
    <w:unhideWhenUsed/>
    <w:qFormat/>
    <w:pPr>
      <w:keepLines/>
      <w:keepNext/>
      <w:spacing w:before="200" w:after="0" w:line="276" w:lineRule="auto"/>
      <w:outlineLvl w:val="4"/>
    </w:pPr>
    <w:rPr>
      <w:rFonts w:ascii="Cambria" w:hAnsi="Cambria" w:eastAsia="Times New Roman" w:cs="Times New Roman"/>
      <w:color w:val="243f60"/>
    </w:rPr>
  </w:style>
  <w:style w:type="paragraph" w:styleId="970">
    <w:name w:val="Heading 6"/>
    <w:basedOn w:val="964"/>
    <w:next w:val="964"/>
    <w:link w:val="981"/>
    <w:qFormat/>
    <w:pPr>
      <w:spacing w:before="240" w:after="60" w:line="240" w:lineRule="auto"/>
      <w:outlineLvl w:val="5"/>
    </w:pPr>
    <w:rPr>
      <w:rFonts w:ascii="Times New Roman" w:hAnsi="Times New Roman" w:eastAsia="Times New Roman" w:cs="Times New Roman"/>
      <w:b/>
      <w:bCs/>
    </w:rPr>
  </w:style>
  <w:style w:type="paragraph" w:styleId="971">
    <w:name w:val="Heading 7"/>
    <w:basedOn w:val="964"/>
    <w:next w:val="964"/>
    <w:link w:val="982"/>
    <w:qFormat/>
    <w:pPr>
      <w:spacing w:before="240" w:after="60" w:line="240" w:lineRule="auto"/>
      <w:outlineLvl w:val="6"/>
    </w:pPr>
    <w:rPr>
      <w:rFonts w:ascii="Times New Roman" w:hAnsi="Times New Roman" w:eastAsia="Times New Roman" w:cs="Times New Roman"/>
      <w:sz w:val="24"/>
      <w:szCs w:val="24"/>
    </w:rPr>
  </w:style>
  <w:style w:type="paragraph" w:styleId="972">
    <w:name w:val="Heading 8"/>
    <w:basedOn w:val="964"/>
    <w:next w:val="964"/>
    <w:link w:val="983"/>
    <w:qFormat/>
    <w:pPr>
      <w:spacing w:before="240" w:after="60" w:line="240" w:lineRule="auto"/>
      <w:outlineLvl w:val="7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973" w:default="1">
    <w:name w:val="Default Paragraph Font"/>
    <w:uiPriority w:val="1"/>
    <w:unhideWhenUsed/>
  </w:style>
  <w:style w:type="table" w:styleId="9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5" w:default="1">
    <w:name w:val="No List"/>
    <w:uiPriority w:val="99"/>
    <w:semiHidden/>
    <w:unhideWhenUsed/>
  </w:style>
  <w:style w:type="character" w:styleId="976" w:customStyle="1">
    <w:name w:val="Заголовок 1 Знак"/>
    <w:basedOn w:val="973"/>
    <w:link w:val="965"/>
    <w:uiPriority w:val="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77" w:customStyle="1">
    <w:name w:val="Заголовок 2 Знак"/>
    <w:basedOn w:val="973"/>
    <w:link w:val="966"/>
    <w:uiPriority w:val="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978" w:customStyle="1">
    <w:name w:val="Заголовок 3 Знак"/>
    <w:basedOn w:val="973"/>
    <w:link w:val="967"/>
    <w:rPr>
      <w:rFonts w:ascii="Arial" w:hAnsi="Arial" w:eastAsia="Times New Roman" w:cs="Times New Roman"/>
      <w:b/>
      <w:bCs/>
      <w:sz w:val="26"/>
      <w:szCs w:val="26"/>
    </w:rPr>
  </w:style>
  <w:style w:type="character" w:styleId="979" w:customStyle="1">
    <w:name w:val="Заголовок 4 Знак"/>
    <w:basedOn w:val="973"/>
    <w:link w:val="968"/>
    <w:rPr>
      <w:rFonts w:ascii="Arial" w:hAnsi="Arial" w:eastAsia="Times New Roman" w:cs="Times New Roman"/>
      <w:sz w:val="24"/>
      <w:szCs w:val="24"/>
    </w:rPr>
  </w:style>
  <w:style w:type="character" w:styleId="980" w:customStyle="1">
    <w:name w:val="Заголовок 5 Знак"/>
    <w:basedOn w:val="973"/>
    <w:link w:val="969"/>
    <w:uiPriority w:val="9"/>
    <w:semiHidden/>
    <w:rPr>
      <w:rFonts w:ascii="Cambria" w:hAnsi="Cambria" w:eastAsia="Times New Roman" w:cs="Times New Roman"/>
      <w:color w:val="243f60"/>
    </w:rPr>
  </w:style>
  <w:style w:type="character" w:styleId="981" w:customStyle="1">
    <w:name w:val="Заголовок 6 Знак"/>
    <w:basedOn w:val="973"/>
    <w:link w:val="970"/>
    <w:rPr>
      <w:rFonts w:ascii="Times New Roman" w:hAnsi="Times New Roman" w:eastAsia="Times New Roman" w:cs="Times New Roman"/>
      <w:b/>
      <w:bCs/>
    </w:rPr>
  </w:style>
  <w:style w:type="character" w:styleId="982" w:customStyle="1">
    <w:name w:val="Заголовок 7 Знак"/>
    <w:basedOn w:val="973"/>
    <w:link w:val="971"/>
    <w:rPr>
      <w:rFonts w:ascii="Times New Roman" w:hAnsi="Times New Roman" w:eastAsia="Times New Roman" w:cs="Times New Roman"/>
      <w:sz w:val="24"/>
      <w:szCs w:val="24"/>
    </w:rPr>
  </w:style>
  <w:style w:type="character" w:styleId="983" w:customStyle="1">
    <w:name w:val="Заголовок 8 Знак"/>
    <w:basedOn w:val="973"/>
    <w:link w:val="972"/>
    <w:rPr>
      <w:rFonts w:ascii="Times New Roman" w:hAnsi="Times New Roman" w:eastAsia="Times New Roman" w:cs="Times New Roman"/>
      <w:i/>
      <w:iCs/>
      <w:sz w:val="24"/>
      <w:szCs w:val="24"/>
    </w:rPr>
  </w:style>
  <w:style w:type="numbering" w:styleId="984" w:customStyle="1">
    <w:name w:val="Нет списка1"/>
    <w:next w:val="975"/>
    <w:uiPriority w:val="99"/>
    <w:semiHidden/>
    <w:unhideWhenUsed/>
  </w:style>
  <w:style w:type="paragraph" w:styleId="985">
    <w:name w:val="List Paragraph"/>
    <w:basedOn w:val="964"/>
    <w:link w:val="1148"/>
    <w:uiPriority w:val="99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table" w:styleId="986">
    <w:name w:val="Table Grid"/>
    <w:basedOn w:val="974"/>
    <w:qFormat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7">
    <w:name w:val="Hyperlink"/>
    <w:uiPriority w:val="99"/>
    <w:unhideWhenUsed/>
    <w:rPr>
      <w:color w:val="0000ff"/>
      <w:u w:val="single"/>
    </w:rPr>
  </w:style>
  <w:style w:type="paragraph" w:styleId="98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89" w:customStyle="1">
    <w:name w:val="Nonformat"/>
    <w:basedOn w:val="964"/>
    <w:pPr>
      <w:spacing w:after="0" w:line="240" w:lineRule="auto"/>
    </w:pPr>
    <w:rPr>
      <w:rFonts w:ascii="Consultant" w:hAnsi="Consultant" w:eastAsia="Times New Roman" w:cs="Times New Roman"/>
      <w:sz w:val="14"/>
      <w:szCs w:val="14"/>
      <w:lang w:eastAsia="ru-RU"/>
    </w:rPr>
  </w:style>
  <w:style w:type="character" w:styleId="990" w:customStyle="1">
    <w:name w:val="apple-converted-space"/>
    <w:basedOn w:val="973"/>
  </w:style>
  <w:style w:type="paragraph" w:styleId="991">
    <w:name w:val="Header"/>
    <w:basedOn w:val="964"/>
    <w:link w:val="9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character" w:styleId="992" w:customStyle="1">
    <w:name w:val="Верхний колонтитул Знак"/>
    <w:basedOn w:val="973"/>
    <w:link w:val="991"/>
    <w:uiPriority w:val="99"/>
    <w:rPr>
      <w:rFonts w:ascii="Calibri" w:hAnsi="Calibri" w:eastAsia="Calibri" w:cs="Times New Roman"/>
    </w:rPr>
  </w:style>
  <w:style w:type="paragraph" w:styleId="993">
    <w:name w:val="Footer"/>
    <w:basedOn w:val="964"/>
    <w:link w:val="9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character" w:styleId="994" w:customStyle="1">
    <w:name w:val="Нижний колонтитул Знак"/>
    <w:basedOn w:val="973"/>
    <w:link w:val="993"/>
    <w:uiPriority w:val="99"/>
    <w:rPr>
      <w:rFonts w:ascii="Calibri" w:hAnsi="Calibri" w:eastAsia="Calibri" w:cs="Times New Roman"/>
    </w:rPr>
  </w:style>
  <w:style w:type="paragraph" w:styleId="995">
    <w:name w:val="No Spacing"/>
    <w:link w:val="996"/>
    <w:uiPriority w:val="1"/>
    <w:qFormat/>
    <w:pPr>
      <w:spacing w:after="0" w:line="240" w:lineRule="auto"/>
    </w:pPr>
    <w:rPr>
      <w:rFonts w:ascii="Calibri" w:hAnsi="Calibri" w:eastAsia="Times New Roman" w:cs="Times New Roman"/>
    </w:rPr>
  </w:style>
  <w:style w:type="character" w:styleId="996" w:customStyle="1">
    <w:name w:val="Без интервала Знак"/>
    <w:link w:val="995"/>
    <w:uiPriority w:val="1"/>
    <w:rPr>
      <w:rFonts w:ascii="Calibri" w:hAnsi="Calibri" w:eastAsia="Times New Roman" w:cs="Times New Roman"/>
    </w:rPr>
  </w:style>
  <w:style w:type="paragraph" w:styleId="997">
    <w:name w:val="Balloon Text"/>
    <w:basedOn w:val="964"/>
    <w:link w:val="998"/>
    <w:uiPriority w:val="99"/>
    <w:unhideWhenUsed/>
    <w:pPr>
      <w:spacing w:after="0" w:line="240" w:lineRule="auto"/>
    </w:pPr>
    <w:rPr>
      <w:rFonts w:ascii="Tahoma" w:hAnsi="Tahoma" w:eastAsia="Calibri" w:cs="Times New Roman"/>
      <w:sz w:val="16"/>
      <w:szCs w:val="16"/>
    </w:rPr>
  </w:style>
  <w:style w:type="character" w:styleId="998" w:customStyle="1">
    <w:name w:val="Текст выноски Знак"/>
    <w:basedOn w:val="973"/>
    <w:link w:val="997"/>
    <w:uiPriority w:val="99"/>
    <w:rPr>
      <w:rFonts w:ascii="Tahoma" w:hAnsi="Tahoma" w:eastAsia="Calibri" w:cs="Times New Roman"/>
      <w:sz w:val="16"/>
      <w:szCs w:val="16"/>
    </w:rPr>
  </w:style>
  <w:style w:type="paragraph" w:styleId="999" w:customStyle="1">
    <w:name w:val="Абзац списка2"/>
    <w:basedOn w:val="964"/>
    <w:pPr>
      <w:ind w:left="708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0" w:customStyle="1">
    <w:name w:val="Знак"/>
    <w:basedOn w:val="964"/>
    <w:pPr>
      <w:spacing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1001">
    <w:name w:val="Body Text 2"/>
    <w:basedOn w:val="964"/>
    <w:link w:val="1002"/>
    <w:pPr>
      <w:jc w:val="both"/>
      <w:spacing w:before="6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character" w:styleId="1002" w:customStyle="1">
    <w:name w:val="Основной текст 2 Знак"/>
    <w:basedOn w:val="973"/>
    <w:link w:val="1001"/>
    <w:rPr>
      <w:rFonts w:ascii="Times New Roman" w:hAnsi="Times New Roman" w:eastAsia="Times New Roman" w:cs="Times New Roman"/>
      <w:sz w:val="24"/>
      <w:szCs w:val="20"/>
    </w:rPr>
  </w:style>
  <w:style w:type="paragraph" w:styleId="1003" w:customStyle="1">
    <w:name w:val="ConsNormal"/>
    <w:link w:val="1008"/>
    <w:pPr>
      <w:ind w:right="19772"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1004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05">
    <w:name w:val="Body Text Indent"/>
    <w:basedOn w:val="964"/>
    <w:link w:val="1006"/>
    <w:pPr>
      <w:ind w:firstLine="485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1006" w:customStyle="1">
    <w:name w:val="Основной текст с отступом Знак"/>
    <w:basedOn w:val="973"/>
    <w:link w:val="1005"/>
    <w:rPr>
      <w:rFonts w:ascii="Times New Roman" w:hAnsi="Times New Roman" w:eastAsia="Times New Roman" w:cs="Times New Roman"/>
      <w:sz w:val="20"/>
      <w:szCs w:val="20"/>
    </w:rPr>
  </w:style>
  <w:style w:type="paragraph" w:styleId="1007" w:customStyle="1">
    <w:name w:val="ConsPlusNormal"/>
    <w:link w:val="1009"/>
    <w:uiPriority w:val="99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character" w:styleId="1008" w:customStyle="1">
    <w:name w:val="ConsNormal Знак"/>
    <w:link w:val="1003"/>
    <w:rPr>
      <w:rFonts w:ascii="Arial" w:hAnsi="Arial" w:eastAsia="Times New Roman" w:cs="Arial"/>
      <w:sz w:val="20"/>
      <w:szCs w:val="20"/>
      <w:lang w:eastAsia="ru-RU"/>
    </w:rPr>
  </w:style>
  <w:style w:type="character" w:styleId="1009" w:customStyle="1">
    <w:name w:val="ConsPlusNormal Знак"/>
    <w:link w:val="1007"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1010">
    <w:name w:val="Body Text Indent 2"/>
    <w:basedOn w:val="964"/>
    <w:link w:val="1011"/>
    <w:unhideWhenUsed/>
    <w:pPr>
      <w:ind w:left="283"/>
      <w:spacing w:after="120" w:line="480" w:lineRule="auto"/>
    </w:pPr>
    <w:rPr>
      <w:rFonts w:ascii="Calibri" w:hAnsi="Calibri" w:eastAsia="Calibri" w:cs="Times New Roman"/>
    </w:rPr>
  </w:style>
  <w:style w:type="character" w:styleId="1011" w:customStyle="1">
    <w:name w:val="Основной текст с отступом 2 Знак"/>
    <w:basedOn w:val="973"/>
    <w:link w:val="1010"/>
    <w:rPr>
      <w:rFonts w:ascii="Calibri" w:hAnsi="Calibri" w:eastAsia="Calibri" w:cs="Times New Roman"/>
    </w:rPr>
  </w:style>
  <w:style w:type="paragraph" w:styleId="1012" w:customStyle="1">
    <w:name w:val="s_1"/>
    <w:basedOn w:val="964"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13" w:customStyle="1">
    <w:name w:val="Сетка таблицы1"/>
    <w:basedOn w:val="974"/>
    <w:next w:val="986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4" w:customStyle="1">
    <w:name w:val="Обычный (веб) Знак Знак"/>
    <w:basedOn w:val="964"/>
    <w:next w:val="1150"/>
    <w:link w:val="1015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15" w:customStyle="1">
    <w:name w:val="Обычный (веб) Знак"/>
    <w:link w:val="1014"/>
    <w:rPr>
      <w:rFonts w:ascii="Times New Roman" w:hAnsi="Times New Roman" w:eastAsia="Times New Roman"/>
      <w:sz w:val="24"/>
      <w:szCs w:val="24"/>
    </w:rPr>
  </w:style>
  <w:style w:type="paragraph" w:styleId="1016" w:customStyle="1">
    <w:name w:val="Знак1 Знак Знак Знак Знак Знак Знак"/>
    <w:basedOn w:val="964"/>
    <w:uiPriority w:val="99"/>
    <w:pPr>
      <w:spacing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character" w:styleId="1017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numbering" w:styleId="1018" w:customStyle="1">
    <w:name w:val="Нет списка11"/>
    <w:next w:val="975"/>
    <w:uiPriority w:val="99"/>
    <w:semiHidden/>
    <w:unhideWhenUsed/>
  </w:style>
  <w:style w:type="numbering" w:styleId="1019" w:customStyle="1">
    <w:name w:val="Нет списка111"/>
    <w:next w:val="975"/>
    <w:uiPriority w:val="99"/>
    <w:semiHidden/>
    <w:unhideWhenUsed/>
  </w:style>
  <w:style w:type="paragraph" w:styleId="1020">
    <w:name w:val="Body Text 3"/>
    <w:basedOn w:val="964"/>
    <w:link w:val="1021"/>
    <w:unhideWhenUsed/>
    <w:pPr>
      <w:spacing w:after="0" w:line="240" w:lineRule="auto"/>
      <w:tabs>
        <w:tab w:val="left" w:pos="0" w:leader="none"/>
        <w:tab w:val="left" w:pos="4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</w:tabs>
    </w:pPr>
    <w:rPr>
      <w:rFonts w:ascii="Times New Roman" w:hAnsi="Times New Roman" w:eastAsia="Times New Roman" w:cs="Times New Roman"/>
      <w:iCs/>
      <w:color w:val="000000"/>
      <w:sz w:val="24"/>
      <w:szCs w:val="20"/>
      <w:lang w:eastAsia="ru-RU"/>
    </w:rPr>
  </w:style>
  <w:style w:type="character" w:styleId="1021" w:customStyle="1">
    <w:name w:val="Основной текст 3 Знак"/>
    <w:basedOn w:val="973"/>
    <w:link w:val="1020"/>
    <w:rPr>
      <w:rFonts w:ascii="Times New Roman" w:hAnsi="Times New Roman" w:eastAsia="Times New Roman" w:cs="Times New Roman"/>
      <w:iCs/>
      <w:color w:val="000000"/>
      <w:sz w:val="24"/>
      <w:szCs w:val="20"/>
      <w:lang w:eastAsia="ru-RU"/>
    </w:rPr>
  </w:style>
  <w:style w:type="paragraph" w:styleId="1022">
    <w:name w:val="Body Text Indent 3"/>
    <w:basedOn w:val="964"/>
    <w:link w:val="1023"/>
    <w:unhideWhenUsed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023" w:customStyle="1">
    <w:name w:val="Основной текст с отступом 3 Знак"/>
    <w:basedOn w:val="973"/>
    <w:link w:val="1022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024" w:customStyle="1">
    <w:name w:val="Стиль3 Знак"/>
    <w:link w:val="1025"/>
    <w:rPr>
      <w:sz w:val="24"/>
    </w:rPr>
  </w:style>
  <w:style w:type="paragraph" w:styleId="1025" w:customStyle="1">
    <w:name w:val="Стиль3"/>
    <w:basedOn w:val="1010"/>
    <w:link w:val="1024"/>
    <w:pPr>
      <w:numPr>
        <w:ilvl w:val="2"/>
        <w:numId w:val="1"/>
      </w:numPr>
      <w:ind w:left="742"/>
      <w:jc w:val="both"/>
      <w:spacing w:after="0" w:line="240" w:lineRule="auto"/>
      <w:widowControl w:val="off"/>
      <w:tabs>
        <w:tab w:val="num" w:pos="360" w:leader="none"/>
        <w:tab w:val="clear" w:pos="1307" w:leader="none"/>
      </w:tabs>
    </w:pPr>
    <w:rPr>
      <w:rFonts w:asciiTheme="minorHAnsi" w:hAnsiTheme="minorHAnsi" w:eastAsiaTheme="minorHAnsi" w:cstheme="minorBidi"/>
      <w:sz w:val="24"/>
      <w:lang w:val="ru-RU"/>
    </w:rPr>
  </w:style>
  <w:style w:type="paragraph" w:styleId="1026" w:customStyle="1">
    <w:name w:val="Уровень 2"/>
    <w:basedOn w:val="964"/>
    <w:pPr>
      <w:numPr>
        <w:ilvl w:val="1"/>
        <w:numId w:val="2"/>
      </w:numPr>
      <w:jc w:val="both"/>
      <w:spacing w:before="120" w:after="0" w:line="240" w:lineRule="auto"/>
      <w:tabs>
        <w:tab w:val="num" w:pos="0" w:leader="none"/>
        <w:tab w:val="clear" w:pos="360" w:leader="none"/>
        <w:tab w:val="left" w:pos="720" w:leader="none"/>
        <w:tab w:val="left" w:pos="1080" w:leader="none"/>
      </w:tabs>
      <w:outlineLvl w:val="2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027" w:customStyle="1">
    <w:name w:val="grame"/>
  </w:style>
  <w:style w:type="paragraph" w:styleId="1028">
    <w:name w:val="Body Text"/>
    <w:basedOn w:val="964"/>
    <w:link w:val="1029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29" w:customStyle="1">
    <w:name w:val="Основной текст Знак"/>
    <w:basedOn w:val="973"/>
    <w:link w:val="1028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30">
    <w:name w:val="HTML Preformatted"/>
    <w:basedOn w:val="964"/>
    <w:link w:val="1031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ourier New" w:cs="Times New Roman"/>
      <w:sz w:val="20"/>
      <w:szCs w:val="20"/>
    </w:rPr>
  </w:style>
  <w:style w:type="character" w:styleId="1031" w:customStyle="1">
    <w:name w:val="Стандартный HTML Знак"/>
    <w:basedOn w:val="973"/>
    <w:link w:val="1030"/>
    <w:rPr>
      <w:rFonts w:ascii="Courier New" w:hAnsi="Courier New" w:eastAsia="Courier New" w:cs="Times New Roman"/>
      <w:sz w:val="20"/>
      <w:szCs w:val="20"/>
    </w:rPr>
  </w:style>
  <w:style w:type="paragraph" w:styleId="1032">
    <w:name w:val="footnote text"/>
    <w:basedOn w:val="964"/>
    <w:link w:val="1033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33" w:customStyle="1">
    <w:name w:val="Текст сноски Знак"/>
    <w:basedOn w:val="973"/>
    <w:link w:val="103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34" w:customStyle="1">
    <w:name w:val="Текст примечания Знак"/>
    <w:link w:val="1035"/>
  </w:style>
  <w:style w:type="paragraph" w:styleId="1035">
    <w:name w:val="annotation text"/>
    <w:basedOn w:val="964"/>
    <w:link w:val="1034"/>
    <w:pPr>
      <w:spacing w:after="0" w:line="240" w:lineRule="auto"/>
    </w:pPr>
  </w:style>
  <w:style w:type="character" w:styleId="1036" w:customStyle="1">
    <w:name w:val="Текст примечания Знак1"/>
    <w:basedOn w:val="973"/>
    <w:uiPriority w:val="99"/>
    <w:rPr>
      <w:sz w:val="20"/>
      <w:szCs w:val="20"/>
    </w:rPr>
  </w:style>
  <w:style w:type="character" w:styleId="1037" w:customStyle="1">
    <w:name w:val="Тема примечания Знак"/>
    <w:link w:val="1038"/>
    <w:rPr>
      <w:b/>
      <w:bCs/>
    </w:rPr>
  </w:style>
  <w:style w:type="paragraph" w:styleId="1038">
    <w:name w:val="annotation subject"/>
    <w:basedOn w:val="1035"/>
    <w:next w:val="1035"/>
    <w:link w:val="1037"/>
    <w:rPr>
      <w:b/>
      <w:bCs/>
    </w:rPr>
  </w:style>
  <w:style w:type="character" w:styleId="1039" w:customStyle="1">
    <w:name w:val="Тема примечания Знак1"/>
    <w:basedOn w:val="1036"/>
    <w:uiPriority w:val="99"/>
    <w:rPr>
      <w:b/>
      <w:bCs/>
      <w:sz w:val="20"/>
      <w:szCs w:val="20"/>
    </w:rPr>
  </w:style>
  <w:style w:type="paragraph" w:styleId="1040" w:customStyle="1">
    <w:name w:val="Îñíîâí"/>
    <w:basedOn w:val="964"/>
    <w:pPr>
      <w:jc w:val="both"/>
      <w:spacing w:after="0" w:line="240" w:lineRule="auto"/>
      <w:widowControl w:val="off"/>
    </w:pPr>
    <w:rPr>
      <w:rFonts w:ascii="Arial" w:hAnsi="Arial" w:eastAsia="Times New Roman" w:cs="Arial"/>
      <w:szCs w:val="20"/>
      <w:lang w:eastAsia="ru-RU"/>
    </w:rPr>
  </w:style>
  <w:style w:type="paragraph" w:styleId="1041" w:customStyle="1">
    <w:name w:val="Обычный1"/>
    <w:pPr>
      <w:ind w:left="280"/>
      <w:spacing w:after="0" w:line="278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42" w:customStyle="1">
    <w:name w:val="Основной текст 21"/>
    <w:basedOn w:val="964"/>
    <w:pPr>
      <w:ind w:firstLine="851"/>
      <w:jc w:val="both"/>
      <w:spacing w:before="120" w:after="12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43" w:customStyle="1">
    <w:name w:val="j0eбычный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44" w:customStyle="1">
    <w:name w:val="Oaeno"/>
    <w:basedOn w:val="964"/>
    <w:pPr>
      <w:spacing w:after="0" w:line="240" w:lineRule="auto"/>
    </w:pPr>
    <w:rPr>
      <w:rFonts w:ascii="Courier New" w:hAnsi="Courier New" w:eastAsia="Arial" w:cs="Times New Roman"/>
      <w:sz w:val="20"/>
      <w:szCs w:val="20"/>
      <w:lang w:eastAsia="ar-SA"/>
    </w:rPr>
  </w:style>
  <w:style w:type="paragraph" w:styleId="1045">
    <w:name w:val="Revision"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6" w:customStyle="1">
    <w:name w:val="Содержимое таблицы"/>
    <w:basedOn w:val="1028"/>
    <w:pPr>
      <w:spacing w:after="0"/>
      <w:suppressLineNumbers/>
    </w:pPr>
    <w:rPr>
      <w:b/>
      <w:sz w:val="24"/>
    </w:rPr>
  </w:style>
  <w:style w:type="paragraph" w:styleId="1047" w:customStyle="1">
    <w:name w:val="WW-Основной текст 2"/>
    <w:basedOn w:val="964"/>
    <w:pPr>
      <w:ind w:right="-1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48" w:customStyle="1">
    <w:name w:val="Основной текст с отступом 21"/>
    <w:basedOn w:val="964"/>
    <w:pPr>
      <w:ind w:firstLine="567"/>
      <w:jc w:val="both"/>
      <w:spacing w:after="0" w:line="240" w:lineRule="auto"/>
      <w:widowControl w:val="off"/>
    </w:pPr>
    <w:rPr>
      <w:rFonts w:ascii="Courier New" w:hAnsi="Courier New" w:eastAsia="Times New Roman" w:cs="Times New Roman"/>
      <w:szCs w:val="20"/>
      <w:lang w:eastAsia="ru-RU"/>
    </w:rPr>
  </w:style>
  <w:style w:type="paragraph" w:styleId="1049" w:customStyle="1">
    <w:name w:val="Основной текст с отступом 31"/>
    <w:basedOn w:val="964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Cs w:val="20"/>
      <w:lang w:eastAsia="ru-RU"/>
    </w:rPr>
  </w:style>
  <w:style w:type="character" w:styleId="1050">
    <w:name w:val="footnote reference"/>
    <w:rPr>
      <w:vertAlign w:val="superscript"/>
    </w:rPr>
  </w:style>
  <w:style w:type="character" w:styleId="1051">
    <w:name w:val="annotation reference"/>
    <w:rPr>
      <w:sz w:val="16"/>
      <w:szCs w:val="16"/>
    </w:rPr>
  </w:style>
  <w:style w:type="character" w:styleId="1052" w:customStyle="1">
    <w:name w:val="WW-WW8Num4z0"/>
    <w:rPr>
      <w:rFonts w:hint="default" w:ascii="Times New Roman" w:hAnsi="Times New Roman" w:eastAsia="Times New Roman" w:cs="Times New Roman"/>
    </w:rPr>
  </w:style>
  <w:style w:type="table" w:styleId="1053" w:customStyle="1">
    <w:name w:val="Сетка таблицы2"/>
    <w:basedOn w:val="974"/>
    <w:next w:val="98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054">
    <w:name w:val="Outline List 2"/>
    <w:basedOn w:val="975"/>
    <w:pPr>
      <w:numPr>
        <w:ilvl w:val="0"/>
        <w:numId w:val="3"/>
      </w:numPr>
    </w:pPr>
  </w:style>
  <w:style w:type="numbering" w:styleId="1055" w:customStyle="1">
    <w:name w:val="Текущий список1"/>
    <w:pPr>
      <w:numPr>
        <w:ilvl w:val="0"/>
        <w:numId w:val="4"/>
      </w:numPr>
    </w:pPr>
  </w:style>
  <w:style w:type="paragraph" w:styleId="1056" w:customStyle="1">
    <w:name w:val="Char Char"/>
    <w:basedOn w:val="964"/>
    <w:semiHidden/>
    <w:pPr>
      <w:jc w:val="both"/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character" w:styleId="1057">
    <w:name w:val="page number"/>
  </w:style>
  <w:style w:type="paragraph" w:styleId="1058" w:customStyle="1">
    <w:name w:val="Тема примечания1"/>
    <w:basedOn w:val="1035"/>
    <w:next w:val="1035"/>
    <w:semiHidden/>
    <w:rPr>
      <w:rFonts w:ascii="Arial" w:hAnsi="Arial"/>
      <w:b/>
      <w:bCs/>
    </w:rPr>
  </w:style>
  <w:style w:type="paragraph" w:styleId="1059" w:customStyle="1">
    <w:name w:val="Standar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60" w:customStyle="1">
    <w:name w:val="Font Style15"/>
    <w:rPr>
      <w:rFonts w:ascii="Times New Roman" w:hAnsi="Times New Roman" w:cs="Times New Roman"/>
      <w:sz w:val="22"/>
      <w:szCs w:val="22"/>
    </w:rPr>
  </w:style>
  <w:style w:type="paragraph" w:styleId="1061" w:customStyle="1">
    <w:name w:val="Основной текст2"/>
    <w:basedOn w:val="964"/>
    <w:pPr>
      <w:spacing w:after="0" w:line="230" w:lineRule="exact"/>
      <w:shd w:val="clear" w:color="auto" w:fill="ffffff"/>
      <w:widowControl w:val="off"/>
    </w:pPr>
    <w:rPr>
      <w:rFonts w:ascii="Bookman Old Style" w:hAnsi="Bookman Old Style" w:eastAsia="Bookman Old Style" w:cs="Bookman Old Style"/>
      <w:color w:val="000000"/>
      <w:sz w:val="19"/>
      <w:szCs w:val="19"/>
      <w:lang w:eastAsia="ru-RU"/>
    </w:rPr>
  </w:style>
  <w:style w:type="paragraph" w:styleId="1062" w:customStyle="1">
    <w:name w:val="1 Знак"/>
    <w:basedOn w:val="964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character" w:styleId="1063" w:customStyle="1">
    <w:name w:val="Основной текст 3 Знак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064">
    <w:name w:val="endnote reference"/>
    <w:uiPriority w:val="99"/>
    <w:unhideWhenUsed/>
    <w:rPr>
      <w:vertAlign w:val="superscript"/>
    </w:rPr>
  </w:style>
  <w:style w:type="character" w:styleId="1065" w:customStyle="1">
    <w:name w:val="Основной текст_"/>
    <w:link w:val="1069"/>
    <w:rPr>
      <w:sz w:val="25"/>
      <w:szCs w:val="25"/>
      <w:shd w:val="clear" w:color="auto" w:fill="ffffff"/>
    </w:rPr>
  </w:style>
  <w:style w:type="character" w:styleId="1066" w:customStyle="1">
    <w:name w:val="Основной текст + 11;5 pt"/>
    <w:rPr>
      <w:color w:val="000000"/>
      <w:spacing w:val="0"/>
      <w:position w:val="0"/>
      <w:sz w:val="23"/>
      <w:szCs w:val="23"/>
      <w:shd w:val="clear" w:color="auto" w:fill="ffffff"/>
      <w:lang w:val="ru-RU"/>
    </w:rPr>
  </w:style>
  <w:style w:type="character" w:styleId="1067" w:customStyle="1">
    <w:name w:val="Основной текст (2)_"/>
    <w:link w:val="1070"/>
    <w:rPr>
      <w:b/>
      <w:bCs/>
      <w:sz w:val="25"/>
      <w:szCs w:val="25"/>
      <w:shd w:val="clear" w:color="auto" w:fill="ffffff"/>
    </w:rPr>
  </w:style>
  <w:style w:type="character" w:styleId="1068" w:customStyle="1">
    <w:name w:val="Основной текст + Курсив"/>
    <w:rPr>
      <w:i/>
      <w:iCs/>
      <w:color w:val="000000"/>
      <w:spacing w:val="0"/>
      <w:position w:val="0"/>
      <w:sz w:val="25"/>
      <w:szCs w:val="25"/>
      <w:shd w:val="clear" w:color="auto" w:fill="ffffff"/>
      <w:lang w:val="ru-RU"/>
    </w:rPr>
  </w:style>
  <w:style w:type="paragraph" w:styleId="1069" w:customStyle="1">
    <w:name w:val="Основной текст1"/>
    <w:basedOn w:val="964"/>
    <w:link w:val="1065"/>
    <w:pPr>
      <w:ind w:hanging="1320"/>
      <w:jc w:val="right"/>
      <w:spacing w:after="0" w:line="298" w:lineRule="exact"/>
      <w:shd w:val="clear" w:color="auto" w:fill="ffffff"/>
      <w:widowControl w:val="off"/>
    </w:pPr>
    <w:rPr>
      <w:sz w:val="25"/>
      <w:szCs w:val="25"/>
    </w:rPr>
  </w:style>
  <w:style w:type="paragraph" w:styleId="1070" w:customStyle="1">
    <w:name w:val="Основной текст (2)"/>
    <w:basedOn w:val="964"/>
    <w:link w:val="1067"/>
    <w:pPr>
      <w:jc w:val="both"/>
      <w:spacing w:before="660" w:after="0" w:line="298" w:lineRule="exact"/>
      <w:shd w:val="clear" w:color="auto" w:fill="ffffff"/>
      <w:widowControl w:val="off"/>
    </w:pPr>
    <w:rPr>
      <w:b/>
      <w:bCs/>
      <w:sz w:val="25"/>
      <w:szCs w:val="25"/>
    </w:rPr>
  </w:style>
  <w:style w:type="character" w:styleId="1071">
    <w:name w:val="FollowedHyperlink"/>
    <w:uiPriority w:val="99"/>
    <w:unhideWhenUsed/>
    <w:rPr>
      <w:color w:val="800080"/>
      <w:u w:val="single"/>
    </w:rPr>
  </w:style>
  <w:style w:type="character" w:styleId="1072" w:customStyle="1">
    <w:name w:val="Текст Знак"/>
    <w:link w:val="1073"/>
    <w:rPr>
      <w:rFonts w:ascii="Courier New" w:hAnsi="Courier New" w:cs="Courier New"/>
    </w:rPr>
  </w:style>
  <w:style w:type="paragraph" w:styleId="1073">
    <w:name w:val="Plain Text"/>
    <w:basedOn w:val="964"/>
    <w:link w:val="1072"/>
    <w:pPr>
      <w:jc w:val="both"/>
      <w:spacing w:after="0" w:line="240" w:lineRule="auto"/>
    </w:pPr>
    <w:rPr>
      <w:rFonts w:ascii="Courier New" w:hAnsi="Courier New" w:cs="Courier New"/>
    </w:rPr>
  </w:style>
  <w:style w:type="character" w:styleId="1074" w:customStyle="1">
    <w:name w:val="Текст Знак1"/>
    <w:basedOn w:val="973"/>
    <w:rPr>
      <w:rFonts w:ascii="Consolas" w:hAnsi="Consolas"/>
      <w:sz w:val="21"/>
      <w:szCs w:val="21"/>
    </w:rPr>
  </w:style>
  <w:style w:type="paragraph" w:styleId="1075" w:customStyle="1">
    <w:name w:val="Îáû÷íûé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6" w:customStyle="1">
    <w:name w:val="02statia2"/>
    <w:basedOn w:val="964"/>
    <w:pPr>
      <w:ind w:left="2020" w:hanging="880"/>
      <w:jc w:val="both"/>
      <w:spacing w:before="120" w:after="0" w:line="320" w:lineRule="atLeast"/>
    </w:pPr>
    <w:rPr>
      <w:rFonts w:ascii="GaramondNarrowC" w:hAnsi="GaramondNarrowC" w:eastAsia="MS Mincho" w:cs="GaramondNarrowC"/>
      <w:color w:val="000000"/>
      <w:sz w:val="21"/>
      <w:szCs w:val="21"/>
      <w:lang w:eastAsia="ru-RU"/>
    </w:rPr>
  </w:style>
  <w:style w:type="paragraph" w:styleId="1077" w:customStyle="1">
    <w:name w:val="Без интервала1"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1078" w:customStyle="1">
    <w:name w:val="f"/>
  </w:style>
  <w:style w:type="character" w:styleId="1079" w:customStyle="1">
    <w:name w:val="Основной текст (10)_"/>
    <w:link w:val="1080"/>
    <w:rPr>
      <w:sz w:val="23"/>
      <w:szCs w:val="23"/>
      <w:shd w:val="clear" w:color="auto" w:fill="ffffff"/>
    </w:rPr>
  </w:style>
  <w:style w:type="paragraph" w:styleId="1080" w:customStyle="1">
    <w:name w:val="Основной текст (10)"/>
    <w:basedOn w:val="964"/>
    <w:link w:val="1079"/>
    <w:pPr>
      <w:ind w:hanging="380"/>
      <w:jc w:val="right"/>
      <w:spacing w:after="0" w:line="274" w:lineRule="exact"/>
      <w:shd w:val="clear" w:color="auto" w:fill="ffffff"/>
    </w:pPr>
    <w:rPr>
      <w:sz w:val="23"/>
      <w:szCs w:val="23"/>
    </w:rPr>
  </w:style>
  <w:style w:type="character" w:styleId="1081">
    <w:name w:val="Strong"/>
    <w:uiPriority w:val="22"/>
    <w:qFormat/>
    <w:rPr>
      <w:b/>
      <w:bCs/>
    </w:rPr>
  </w:style>
  <w:style w:type="character" w:styleId="1082" w:customStyle="1">
    <w:name w:val="Основной текст + 9;5 pt;Не 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shd w:val="clear" w:color="auto" w:fill="ffffff"/>
      <w:lang w:val="ru-RU"/>
    </w:rPr>
  </w:style>
  <w:style w:type="character" w:styleId="1083" w:customStyle="1">
    <w:name w:val="Основной текст + 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lang w:val="ru-RU"/>
    </w:rPr>
  </w:style>
  <w:style w:type="character" w:styleId="1084" w:customStyle="1">
    <w:name w:val="Основной текст Знак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1085" w:customStyle="1">
    <w:name w:val="Нет списка1111"/>
    <w:next w:val="975"/>
    <w:uiPriority w:val="99"/>
    <w:semiHidden/>
    <w:unhideWhenUsed/>
  </w:style>
  <w:style w:type="character" w:styleId="1086" w:customStyle="1">
    <w:name w:val="Просмотренная гиперссылка1"/>
    <w:uiPriority w:val="99"/>
    <w:unhideWhenUsed/>
    <w:rPr>
      <w:color w:val="800080"/>
      <w:u w:val="single"/>
    </w:rPr>
  </w:style>
  <w:style w:type="numbering" w:styleId="1087" w:customStyle="1">
    <w:name w:val="Нет списка2"/>
    <w:next w:val="975"/>
    <w:uiPriority w:val="99"/>
    <w:semiHidden/>
    <w:unhideWhenUsed/>
  </w:style>
  <w:style w:type="table" w:styleId="1088" w:customStyle="1">
    <w:name w:val="Сетка таблицы11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89" w:customStyle="1">
    <w:name w:val="Font Style12"/>
    <w:uiPriority w:val="99"/>
    <w:rPr>
      <w:rFonts w:ascii="Times New Roman" w:hAnsi="Times New Roman" w:cs="Times New Roman"/>
      <w:sz w:val="26"/>
      <w:szCs w:val="26"/>
    </w:rPr>
  </w:style>
  <w:style w:type="paragraph" w:styleId="1090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1091" w:customStyle="1">
    <w:name w:val="apple-style-span"/>
  </w:style>
  <w:style w:type="character" w:styleId="1092" w:customStyle="1">
    <w:name w:val="Текст выноски Знак1"/>
    <w:uiPriority w:val="99"/>
    <w:semiHidden/>
    <w:rPr>
      <w:rFonts w:ascii="Tahoma" w:hAnsi="Tahoma" w:cs="Tahoma"/>
      <w:color w:val="000000"/>
      <w:sz w:val="16"/>
      <w:szCs w:val="16"/>
      <w:lang w:eastAsia="ru-RU"/>
    </w:rPr>
  </w:style>
  <w:style w:type="character" w:styleId="1093" w:customStyle="1">
    <w:name w:val="Основной текст (3)_"/>
    <w:link w:val="1094"/>
    <w:rPr>
      <w:sz w:val="26"/>
      <w:szCs w:val="26"/>
      <w:shd w:val="clear" w:color="auto" w:fill="ffffff"/>
    </w:rPr>
  </w:style>
  <w:style w:type="paragraph" w:styleId="1094" w:customStyle="1">
    <w:name w:val="Основной текст (3)"/>
    <w:basedOn w:val="964"/>
    <w:link w:val="1093"/>
    <w:pPr>
      <w:jc w:val="both"/>
      <w:spacing w:before="900" w:after="0" w:line="317" w:lineRule="exact"/>
      <w:shd w:val="clear" w:color="auto" w:fill="ffffff"/>
    </w:pPr>
    <w:rPr>
      <w:sz w:val="26"/>
      <w:szCs w:val="26"/>
      <w:shd w:val="clear" w:color="auto" w:fill="ffffff"/>
    </w:rPr>
  </w:style>
  <w:style w:type="character" w:styleId="1095" w:customStyle="1">
    <w:name w:val="Основной текст (2) + Не полужирный"/>
    <w:rPr>
      <w:b/>
      <w:bCs/>
      <w:sz w:val="26"/>
      <w:szCs w:val="26"/>
      <w:shd w:val="clear" w:color="auto" w:fill="ffffff"/>
      <w:lang w:bidi="ar-SA"/>
    </w:rPr>
  </w:style>
  <w:style w:type="paragraph" w:styleId="1096" w:customStyle="1">
    <w:name w:val="Основной текст3"/>
    <w:basedOn w:val="964"/>
    <w:pPr>
      <w:ind w:hanging="340"/>
      <w:spacing w:after="0" w:line="0" w:lineRule="atLeast"/>
      <w:shd w:val="clear" w:color="auto" w:fill="ffffff"/>
    </w:pPr>
    <w:rPr>
      <w:rFonts w:ascii="Calibri" w:hAnsi="Calibri" w:eastAsia="Times New Roman" w:cs="Times New Roman"/>
      <w:sz w:val="20"/>
      <w:szCs w:val="20"/>
      <w:shd w:val="clear" w:color="auto" w:fill="ffffff"/>
    </w:rPr>
  </w:style>
  <w:style w:type="paragraph" w:styleId="1097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1098" w:customStyle="1">
    <w:name w:val="Цветовое выделение"/>
    <w:uiPriority w:val="99"/>
    <w:rPr>
      <w:b/>
      <w:color w:val="000080"/>
    </w:rPr>
  </w:style>
  <w:style w:type="paragraph" w:styleId="1099" w:customStyle="1">
    <w:name w:val="_Обычный"/>
    <w:basedOn w:val="964"/>
    <w:uiPriority w:val="99"/>
    <w:pPr>
      <w:ind w:firstLine="720"/>
      <w:jc w:val="both"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00" w:customStyle="1">
    <w:name w:val="Основной текст + Arial Unicode MS;9 pt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lang w:val="ru-RU"/>
    </w:rPr>
  </w:style>
  <w:style w:type="paragraph" w:styleId="1101" w:customStyle="1">
    <w:name w:val="Пункт"/>
    <w:basedOn w:val="964"/>
    <w:pPr>
      <w:ind w:left="1404" w:hanging="504"/>
      <w:jc w:val="both"/>
      <w:spacing w:after="0" w:line="240" w:lineRule="auto"/>
      <w:tabs>
        <w:tab w:val="num" w:pos="1980" w:leader="none"/>
      </w:tabs>
    </w:pPr>
    <w:rPr>
      <w:rFonts w:ascii="Times New Roman" w:hAnsi="Times New Roman" w:eastAsia="Times New Roman" w:cs="Times New Roman"/>
      <w:sz w:val="24"/>
      <w:szCs w:val="28"/>
      <w:lang w:eastAsia="ru-RU"/>
    </w:rPr>
  </w:style>
  <w:style w:type="paragraph" w:styleId="1102" w:customStyle="1">
    <w:name w:val="Абзац списка1"/>
    <w:basedOn w:val="964"/>
    <w:pPr>
      <w:contextualSpacing/>
      <w:ind w:left="720"/>
      <w:spacing w:after="200" w:line="276" w:lineRule="auto"/>
    </w:pPr>
    <w:rPr>
      <w:rFonts w:ascii="Calibri" w:hAnsi="Calibri" w:eastAsia="Times New Roman" w:cs="Times New Roman"/>
    </w:rPr>
  </w:style>
  <w:style w:type="paragraph" w:styleId="1103" w:customStyle="1">
    <w:name w:val="Внимание: Криминал!!"/>
    <w:basedOn w:val="964"/>
    <w:next w:val="964"/>
    <w:pPr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1104" w:customStyle="1">
    <w:name w:val="Таблицы (моноширинный)"/>
    <w:basedOn w:val="964"/>
    <w:next w:val="964"/>
    <w:pPr>
      <w:jc w:val="both"/>
      <w:spacing w:after="0" w:line="240" w:lineRule="auto"/>
      <w:widowControl w:val="off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1105" w:customStyle="1">
    <w:name w:val="Основной текст 31"/>
    <w:basedOn w:val="964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1106">
    <w:name w:val="List"/>
    <w:basedOn w:val="964"/>
    <w:pPr>
      <w:ind w:left="283" w:hanging="283"/>
      <w:jc w:val="both"/>
      <w:spacing w:after="6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07" w:customStyle="1">
    <w:name w:val="Основной текст27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paragraph" w:styleId="1108" w:customStyle="1">
    <w:name w:val="Основной текст30"/>
    <w:basedOn w:val="964"/>
    <w:pPr>
      <w:ind w:hanging="380"/>
      <w:spacing w:after="0" w:line="240" w:lineRule="atLeast"/>
      <w:shd w:val="clear" w:color="auto" w:fill="ffffff"/>
    </w:pPr>
    <w:rPr>
      <w:rFonts w:ascii="Times New Roman" w:hAnsi="Times New Roman" w:eastAsia="Arial Unicode MS" w:cs="Times New Roman"/>
      <w:i/>
      <w:iCs/>
      <w:color w:val="000000"/>
      <w:sz w:val="23"/>
      <w:szCs w:val="23"/>
      <w:lang w:eastAsia="ru-RU"/>
    </w:rPr>
  </w:style>
  <w:style w:type="character" w:styleId="1109">
    <w:name w:val="Emphasis"/>
    <w:qFormat/>
    <w:rPr>
      <w:rFonts w:cs="Times New Roman"/>
      <w:i/>
      <w:iCs/>
    </w:rPr>
  </w:style>
  <w:style w:type="paragraph" w:styleId="1110" w:customStyle="1">
    <w:name w:val="PEA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111" w:customStyle="1">
    <w:name w:val="Стиль2"/>
    <w:basedOn w:val="1112"/>
    <w:pPr>
      <w:numPr>
        <w:ilvl w:val="0"/>
        <w:numId w:val="5"/>
      </w:numPr>
      <w:contextualSpacing w:val="0"/>
      <w:ind w:left="643"/>
      <w:jc w:val="both"/>
      <w:keepLines/>
      <w:keepNext/>
      <w:spacing w:after="60"/>
      <w:widowControl w:val="off"/>
      <w:tabs>
        <w:tab w:val="num" w:pos="360" w:leader="none"/>
        <w:tab w:val="num" w:pos="643" w:leader="none"/>
        <w:tab w:val="num" w:pos="1209" w:leader="none"/>
      </w:tabs>
      <w:suppressLineNumbers/>
    </w:pPr>
    <w:rPr>
      <w:b/>
      <w:szCs w:val="20"/>
    </w:rPr>
  </w:style>
  <w:style w:type="paragraph" w:styleId="1112">
    <w:name w:val="List Number 2"/>
    <w:basedOn w:val="964"/>
    <w:pPr>
      <w:contextualSpacing/>
      <w:ind w:left="431" w:hanging="431"/>
      <w:spacing w:after="0" w:line="240" w:lineRule="auto"/>
      <w:tabs>
        <w:tab w:val="num" w:pos="432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13" w:customStyle="1">
    <w:name w:val="PEA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14" w:customStyle="1">
    <w:name w:val="formattext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numbering" w:styleId="1115" w:customStyle="1">
    <w:name w:val="Нет списка3"/>
    <w:next w:val="975"/>
    <w:uiPriority w:val="99"/>
    <w:semiHidden/>
    <w:unhideWhenUsed/>
  </w:style>
  <w:style w:type="table" w:styleId="1116" w:customStyle="1">
    <w:name w:val="Сетка таблицы21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17" w:customStyle="1">
    <w:name w:val="Нет списка4"/>
    <w:next w:val="975"/>
    <w:uiPriority w:val="99"/>
    <w:semiHidden/>
    <w:unhideWhenUsed/>
  </w:style>
  <w:style w:type="paragraph" w:styleId="1118" w:customStyle="1">
    <w:name w:val="Обычный2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1119">
    <w:name w:val="line number"/>
    <w:semiHidden/>
  </w:style>
  <w:style w:type="character" w:styleId="1120" w:customStyle="1">
    <w:name w:val="Выделение1"/>
    <w:rPr>
      <w:i/>
      <w:sz w:val="24"/>
    </w:rPr>
  </w:style>
  <w:style w:type="character" w:styleId="1121" w:customStyle="1">
    <w:name w:val="Основной шрифт абзаца2"/>
    <w:rPr>
      <w:sz w:val="24"/>
    </w:rPr>
  </w:style>
  <w:style w:type="character" w:styleId="1122" w:customStyle="1">
    <w:name w:val="Выделение2"/>
    <w:rPr>
      <w:i/>
      <w:sz w:val="24"/>
    </w:rPr>
  </w:style>
  <w:style w:type="table" w:styleId="1123">
    <w:name w:val="Table Simple 1"/>
    <w:basedOn w:val="97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24" w:customStyle="1">
    <w:name w:val="Сетка таблицы3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25" w:customStyle="1">
    <w:name w:val="Простая таблица 11"/>
    <w:basedOn w:val="974"/>
    <w:next w:val="112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26" w:customStyle="1">
    <w:name w:val="Сетка таблицы12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27" w:customStyle="1">
    <w:name w:val="1 / 1.1 / 1.1.11"/>
    <w:basedOn w:val="975"/>
    <w:next w:val="1054"/>
  </w:style>
  <w:style w:type="numbering" w:styleId="1128" w:customStyle="1">
    <w:name w:val="Текущий список11"/>
  </w:style>
  <w:style w:type="numbering" w:styleId="1129" w:customStyle="1">
    <w:name w:val="Нет списка12"/>
    <w:next w:val="975"/>
    <w:uiPriority w:val="99"/>
    <w:semiHidden/>
    <w:unhideWhenUsed/>
  </w:style>
  <w:style w:type="numbering" w:styleId="1130" w:customStyle="1">
    <w:name w:val="Нет списка21"/>
    <w:next w:val="975"/>
    <w:uiPriority w:val="99"/>
    <w:semiHidden/>
    <w:unhideWhenUsed/>
  </w:style>
  <w:style w:type="numbering" w:styleId="1131" w:customStyle="1">
    <w:name w:val="Нет списка31"/>
    <w:next w:val="975"/>
    <w:uiPriority w:val="99"/>
    <w:semiHidden/>
    <w:unhideWhenUsed/>
  </w:style>
  <w:style w:type="table" w:styleId="1132" w:customStyle="1">
    <w:name w:val="Сетка таблицы111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33" w:customStyle="1">
    <w:name w:val="Нет списка5"/>
    <w:next w:val="975"/>
    <w:uiPriority w:val="99"/>
    <w:semiHidden/>
    <w:unhideWhenUsed/>
  </w:style>
  <w:style w:type="table" w:styleId="1134" w:customStyle="1">
    <w:name w:val="Простая таблица 12"/>
    <w:basedOn w:val="974"/>
    <w:next w:val="112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5" w:customStyle="1">
    <w:name w:val="Сетка таблицы4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6" w:customStyle="1">
    <w:name w:val="Простая таблица 111"/>
    <w:basedOn w:val="974"/>
    <w:next w:val="112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7" w:customStyle="1">
    <w:name w:val="Сетка таблицы13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38" w:customStyle="1">
    <w:name w:val="1 / 1.1 / 1.1.12"/>
    <w:basedOn w:val="975"/>
    <w:next w:val="1054"/>
  </w:style>
  <w:style w:type="numbering" w:styleId="1139" w:customStyle="1">
    <w:name w:val="Текущий список12"/>
  </w:style>
  <w:style w:type="numbering" w:styleId="1140" w:customStyle="1">
    <w:name w:val="Нет списка13"/>
    <w:next w:val="975"/>
    <w:uiPriority w:val="99"/>
    <w:semiHidden/>
    <w:unhideWhenUsed/>
  </w:style>
  <w:style w:type="numbering" w:styleId="1141" w:customStyle="1">
    <w:name w:val="Нет списка22"/>
    <w:next w:val="975"/>
    <w:uiPriority w:val="99"/>
    <w:semiHidden/>
    <w:unhideWhenUsed/>
  </w:style>
  <w:style w:type="numbering" w:styleId="1142" w:customStyle="1">
    <w:name w:val="Нет списка32"/>
    <w:next w:val="975"/>
    <w:uiPriority w:val="99"/>
    <w:semiHidden/>
    <w:unhideWhenUsed/>
  </w:style>
  <w:style w:type="table" w:styleId="1143" w:customStyle="1">
    <w:name w:val="Сетка таблицы22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4" w:customStyle="1">
    <w:name w:val="Сетка таблицы112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45">
    <w:name w:val="List Bullet 3"/>
    <w:basedOn w:val="964"/>
    <w:pPr>
      <w:ind w:left="926" w:hanging="360"/>
      <w:jc w:val="both"/>
      <w:spacing w:after="60" w:line="240" w:lineRule="auto"/>
      <w:tabs>
        <w:tab w:val="num" w:pos="926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146">
    <w:name w:val="Subtitle"/>
    <w:basedOn w:val="964"/>
    <w:next w:val="964"/>
    <w:link w:val="1147"/>
    <w:uiPriority w:val="11"/>
    <w:qFormat/>
    <w:pPr>
      <w:jc w:val="center"/>
      <w:spacing w:after="60" w:line="240" w:lineRule="auto"/>
      <w:widowControl w:val="off"/>
      <w:outlineLvl w:val="1"/>
    </w:pPr>
    <w:rPr>
      <w:rFonts w:ascii="Cambria" w:hAnsi="Cambria" w:eastAsia="Times New Roman" w:cs="Times New Roman"/>
      <w:sz w:val="24"/>
      <w:szCs w:val="24"/>
    </w:rPr>
  </w:style>
  <w:style w:type="character" w:styleId="1147" w:customStyle="1">
    <w:name w:val="Подзаголовок Знак"/>
    <w:basedOn w:val="973"/>
    <w:link w:val="1146"/>
    <w:uiPriority w:val="11"/>
    <w:rPr>
      <w:rFonts w:ascii="Cambria" w:hAnsi="Cambria" w:eastAsia="Times New Roman" w:cs="Times New Roman"/>
      <w:sz w:val="24"/>
      <w:szCs w:val="24"/>
    </w:rPr>
  </w:style>
  <w:style w:type="character" w:styleId="1148" w:customStyle="1">
    <w:name w:val="Абзац списка Знак"/>
    <w:link w:val="985"/>
    <w:uiPriority w:val="99"/>
    <w:rPr>
      <w:rFonts w:ascii="Calibri" w:hAnsi="Calibri" w:eastAsia="Calibri" w:cs="Times New Roman"/>
    </w:rPr>
  </w:style>
  <w:style w:type="table" w:styleId="1149" w:customStyle="1">
    <w:name w:val="Сетка таблицы5"/>
    <w:basedOn w:val="974"/>
    <w:next w:val="98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50">
    <w:name w:val="Normal (Web)"/>
    <w:basedOn w:val="964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1151">
    <w:name w:val="Placeholder Text"/>
    <w:basedOn w:val="973"/>
    <w:uiPriority w:val="99"/>
    <w:semiHidden/>
    <w:rPr>
      <w:color w:val="808080"/>
    </w:rPr>
  </w:style>
  <w:style w:type="character" w:styleId="1152" w:customStyle="1">
    <w:name w:val="Стиль1"/>
    <w:basedOn w:val="973"/>
    <w:uiPriority w:val="1"/>
    <w:rPr>
      <w:rFonts w:ascii="Times New Roman" w:hAnsi="Times New Roman"/>
    </w:rPr>
  </w:style>
  <w:style w:type="character" w:styleId="1153" w:customStyle="1">
    <w:name w:val="Стиль4"/>
    <w:basedOn w:val="973"/>
    <w:uiPriority w:val="1"/>
    <w:rPr>
      <w:rFonts w:ascii="Times New Roman" w:hAnsi="Times New Roman"/>
    </w:rPr>
  </w:style>
  <w:style w:type="character" w:styleId="1154" w:customStyle="1">
    <w:name w:val="Неразрешенное упоминание2"/>
    <w:basedOn w:val="973"/>
    <w:uiPriority w:val="99"/>
    <w:semiHidden/>
    <w:unhideWhenUsed/>
    <w:rPr>
      <w:color w:val="605e5c"/>
      <w:shd w:val="clear" w:color="auto" w:fill="e1dfdd"/>
    </w:rPr>
  </w:style>
  <w:style w:type="character" w:styleId="1155" w:customStyle="1">
    <w:name w:val="Стиль5"/>
    <w:basedOn w:val="973"/>
    <w:uiPriority w:val="1"/>
    <w:rPr>
      <w:rFonts w:ascii="Times New Roman" w:hAnsi="Times New Roman"/>
      <w:b w:val="0"/>
      <w:i w:val="0"/>
      <w:sz w:val="20"/>
    </w:rPr>
  </w:style>
  <w:style w:type="paragraph" w:styleId="1156">
    <w:name w:val="TOC Heading"/>
    <w:basedOn w:val="965"/>
    <w:next w:val="964"/>
    <w:uiPriority w:val="39"/>
    <w:unhideWhenUsed/>
    <w:qFormat/>
    <w:pPr>
      <w:ind w:left="0" w:firstLine="0"/>
      <w:jc w:val="left"/>
      <w:keepLines/>
      <w:keepNext/>
      <w:spacing w:before="240" w:after="0" w:line="259" w:lineRule="auto"/>
      <w:widowControl/>
      <w:tabs>
        <w:tab w:val="clear" w:pos="567" w:leader="none"/>
      </w:tabs>
      <w:outlineLvl w:val="9"/>
    </w:pPr>
    <w:rPr>
      <w:rFonts w:asciiTheme="majorHAnsi" w:hAnsiTheme="majorHAnsi" w:eastAsiaTheme="majorEastAsia" w:cstheme="majorBidi"/>
      <w:b w:val="0"/>
      <w:color w:val="2f5496" w:themeColor="accent1" w:themeShade="BF"/>
      <w:sz w:val="32"/>
      <w:szCs w:val="32"/>
    </w:rPr>
  </w:style>
  <w:style w:type="paragraph" w:styleId="1157">
    <w:name w:val="toc 3"/>
    <w:basedOn w:val="964"/>
    <w:next w:val="964"/>
    <w:uiPriority w:val="39"/>
    <w:unhideWhenUsed/>
    <w:pPr>
      <w:ind w:left="440"/>
      <w:spacing w:after="100"/>
    </w:pPr>
  </w:style>
  <w:style w:type="character" w:styleId="1158" w:customStyle="1">
    <w:name w:val="Стиль6"/>
    <w:basedOn w:val="973"/>
    <w:uiPriority w:val="1"/>
    <w:rPr>
      <w:rFonts w:ascii="Times New Roman" w:hAnsi="Times New Roman"/>
      <w:b/>
      <w:sz w:val="22"/>
      <w:shd w:val="solid" w:color="ffff00" w:fill="auto"/>
    </w:rPr>
  </w:style>
  <w:style w:type="character" w:styleId="1159" w:customStyle="1">
    <w:name w:val="Стиль7"/>
    <w:basedOn w:val="973"/>
    <w:uiPriority w:val="1"/>
    <w:rPr>
      <w:rFonts w:ascii="Times New Roman" w:hAnsi="Times New Roman"/>
      <w:sz w:val="22"/>
      <w:shd w:val="solid" w:color="ffff00" w:fill="auto"/>
    </w:rPr>
  </w:style>
  <w:style w:type="character" w:styleId="1160" w:customStyle="1">
    <w:name w:val="Font Style19"/>
    <w:basedOn w:val="973"/>
    <w:uiPriority w:val="99"/>
    <w:rPr>
      <w:rFonts w:ascii="Times New Roman" w:hAnsi="Times New Roman" w:cs="Times New Roman"/>
      <w:b/>
      <w:bCs/>
      <w:sz w:val="22"/>
      <w:szCs w:val="22"/>
    </w:rPr>
  </w:style>
  <w:style w:type="character" w:styleId="1161" w:customStyle="1">
    <w:name w:val="long_copy"/>
    <w:basedOn w:val="973"/>
  </w:style>
  <w:style w:type="character" w:styleId="1162" w:customStyle="1">
    <w:name w:val="Стиль8"/>
    <w:basedOn w:val="973"/>
    <w:uiPriority w:val="1"/>
    <w:rPr>
      <w:rFonts w:ascii="Times New Roman" w:hAnsi="Times New Roman"/>
      <w:b/>
      <w:sz w:val="22"/>
      <w:shd w:val="solid" w:color="ffff00" w:fill="auto"/>
    </w:rPr>
  </w:style>
  <w:style w:type="character" w:styleId="1163">
    <w:name w:val="Unresolved Mention"/>
    <w:basedOn w:val="973"/>
    <w:uiPriority w:val="99"/>
    <w:semiHidden/>
    <w:unhideWhenUsed/>
    <w:rPr>
      <w:color w:val="605e5c"/>
      <w:shd w:val="clear" w:color="auto" w:fill="e1dfdd"/>
    </w:rPr>
  </w:style>
  <w:style w:type="character" w:styleId="1164" w:customStyle="1">
    <w:name w:val="field-item"/>
    <w:basedOn w:val="97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://r-tender.ru" TargetMode="External"/><Relationship Id="rId13" Type="http://schemas.openxmlformats.org/officeDocument/2006/relationships/hyperlink" Target="http://r-tende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F47F2A4EEBD0489C8203906785F0AC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90EBFB-465B-4D1F-961A-272E8624C30D}"/>
      </w:docPartPr>
      <w:docPartBody>
        <w:p>
          <w:pPr>
            <w:pStyle w:val="1821"/>
          </w:pPr>
          <w:r>
            <w:rPr>
              <w:rStyle w:val="1815"/>
              <w:rFonts w:ascii="Times New Roman" w:hAnsi="Times New Roman" w:cs="Times New Roman"/>
              <w:b/>
              <w:bCs/>
            </w:rPr>
            <w:t xml:space="preserve">Место для ввода даты.</w:t>
          </w:r>
          <w:r/>
        </w:p>
      </w:docPartBody>
    </w:docPart>
    <w:docPart>
      <w:docPartPr>
        <w:name w:val="19AA6BECDE1F4D9F95CD59E05B7BCB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0B1878-4B21-4CC6-AFA1-3096189B11F4}"/>
      </w:docPartPr>
      <w:docPartBody>
        <w:p>
          <w:pPr>
            <w:pStyle w:val="1816"/>
          </w:pPr>
          <w:r>
            <w:rPr>
              <w:rStyle w:val="1815"/>
            </w:rPr>
            <w:t xml:space="preserve">Выберите элемент.</w:t>
          </w:r>
          <w:r/>
        </w:p>
      </w:docPartBody>
    </w:docPart>
    <w:docPart>
      <w:docPartPr>
        <w:name w:val="F968CE1C0A404FE58F223587D47CEE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287F38-29D3-46E3-8B43-C2A104B87C66}"/>
      </w:docPartPr>
      <w:docPartBody>
        <w:p>
          <w:pPr>
            <w:pStyle w:val="1817"/>
          </w:pPr>
          <w:r>
            <w:rPr>
              <w:rStyle w:val="1815"/>
              <w:rFonts w:ascii="Times New Roman" w:hAnsi="Times New Roman"/>
            </w:rPr>
            <w:t xml:space="preserve">Место для ввода даты.</w:t>
          </w:r>
          <w:r/>
        </w:p>
      </w:docPartBody>
    </w:docPart>
    <w:docPart>
      <w:docPartPr>
        <w:name w:val="57D4C29D9EA14BD19419D4E44CC940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5FFFB-6253-42E0-B8D5-30168AF1C517}"/>
      </w:docPartPr>
      <w:docPartBody>
        <w:p>
          <w:pPr>
            <w:pStyle w:val="1818"/>
          </w:pPr>
          <w:r>
            <w:rPr>
              <w:rStyle w:val="1815"/>
              <w:rFonts w:ascii="Times New Roman" w:hAnsi="Times New Roman"/>
            </w:rPr>
            <w:t xml:space="preserve">Место для ввода даты.</w:t>
          </w:r>
          <w:r/>
        </w:p>
      </w:docPartBody>
    </w:docPart>
    <w:docPart>
      <w:docPartPr>
        <w:name w:val="CE96CFC087774E9D84A94D8AD813B0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30B477-6C6A-4032-9085-7D52E9EFC0ED}"/>
      </w:docPartPr>
      <w:docPartBody>
        <w:p>
          <w:pPr>
            <w:pStyle w:val="1819"/>
          </w:pPr>
          <w:r>
            <w:rPr>
              <w:rStyle w:val="1815"/>
              <w:rFonts w:ascii="Times New Roman" w:hAnsi="Times New Roman"/>
            </w:rPr>
            <w:t xml:space="preserve">Место для ввода даты.</w:t>
          </w:r>
          <w:r/>
        </w:p>
      </w:docPartBody>
    </w:docPart>
    <w:docPart>
      <w:docPartPr>
        <w:name w:val="780366C22A1F4DF09DF26D8140A5E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10754-DE2C-46E9-BB7E-90178773DCE5}"/>
      </w:docPartPr>
      <w:docPartBody>
        <w:p>
          <w:pPr>
            <w:pStyle w:val="1820"/>
          </w:pPr>
          <w:r>
            <w:rPr>
              <w:rStyle w:val="1815"/>
              <w:rFonts w:ascii="Times New Roman" w:hAnsi="Times New Roman"/>
            </w:rPr>
            <w:t xml:space="preserve">Место для ввода даты.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633">
    <w:name w:val="Heading 1"/>
    <w:basedOn w:val="1811"/>
    <w:next w:val="1811"/>
    <w:link w:val="163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34">
    <w:name w:val="Heading 1 Char"/>
    <w:basedOn w:val="1812"/>
    <w:link w:val="163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35">
    <w:name w:val="Heading 2"/>
    <w:basedOn w:val="1811"/>
    <w:next w:val="1811"/>
    <w:link w:val="163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636">
    <w:name w:val="Heading 2 Char"/>
    <w:basedOn w:val="1812"/>
    <w:link w:val="1635"/>
    <w:uiPriority w:val="9"/>
    <w:rPr>
      <w:rFonts w:ascii="Liberation Sans" w:hAnsi="Liberation Sans" w:eastAsia="Liberation Sans" w:cs="Liberation Sans"/>
      <w:sz w:val="34"/>
    </w:rPr>
  </w:style>
  <w:style w:type="paragraph" w:styleId="1637">
    <w:name w:val="Heading 3"/>
    <w:basedOn w:val="1811"/>
    <w:next w:val="1811"/>
    <w:link w:val="163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638">
    <w:name w:val="Heading 3 Char"/>
    <w:basedOn w:val="1812"/>
    <w:link w:val="163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639">
    <w:name w:val="Heading 4"/>
    <w:basedOn w:val="1811"/>
    <w:next w:val="1811"/>
    <w:link w:val="164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640">
    <w:name w:val="Heading 4 Char"/>
    <w:basedOn w:val="1812"/>
    <w:link w:val="163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641">
    <w:name w:val="Heading 5"/>
    <w:basedOn w:val="1811"/>
    <w:next w:val="1811"/>
    <w:link w:val="164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642">
    <w:name w:val="Heading 5 Char"/>
    <w:basedOn w:val="1812"/>
    <w:link w:val="164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643">
    <w:name w:val="Heading 6"/>
    <w:basedOn w:val="1811"/>
    <w:next w:val="1811"/>
    <w:link w:val="164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644">
    <w:name w:val="Heading 6 Char"/>
    <w:basedOn w:val="1812"/>
    <w:link w:val="164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645">
    <w:name w:val="Heading 7"/>
    <w:basedOn w:val="1811"/>
    <w:next w:val="1811"/>
    <w:link w:val="164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646">
    <w:name w:val="Heading 7 Char"/>
    <w:basedOn w:val="1812"/>
    <w:link w:val="164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647">
    <w:name w:val="Heading 8"/>
    <w:basedOn w:val="1811"/>
    <w:next w:val="1811"/>
    <w:link w:val="164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648">
    <w:name w:val="Heading 8 Char"/>
    <w:basedOn w:val="1812"/>
    <w:link w:val="164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649">
    <w:name w:val="Heading 9"/>
    <w:basedOn w:val="1811"/>
    <w:next w:val="1811"/>
    <w:link w:val="165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650">
    <w:name w:val="Heading 9 Char"/>
    <w:basedOn w:val="1812"/>
    <w:link w:val="164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651">
    <w:name w:val="List Paragraph"/>
    <w:basedOn w:val="1811"/>
    <w:uiPriority w:val="34"/>
    <w:qFormat/>
    <w:pPr>
      <w:contextualSpacing/>
      <w:ind w:left="720"/>
    </w:pPr>
  </w:style>
  <w:style w:type="paragraph" w:styleId="1652">
    <w:name w:val="No Spacing"/>
    <w:uiPriority w:val="1"/>
    <w:qFormat/>
    <w:pPr>
      <w:spacing w:before="0" w:after="0" w:line="240" w:lineRule="auto"/>
    </w:pPr>
  </w:style>
  <w:style w:type="paragraph" w:styleId="1653">
    <w:name w:val="Title"/>
    <w:basedOn w:val="1811"/>
    <w:next w:val="1811"/>
    <w:link w:val="165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654">
    <w:name w:val="Title Char"/>
    <w:basedOn w:val="1812"/>
    <w:link w:val="1653"/>
    <w:uiPriority w:val="10"/>
    <w:rPr>
      <w:sz w:val="48"/>
      <w:szCs w:val="48"/>
    </w:rPr>
  </w:style>
  <w:style w:type="paragraph" w:styleId="1655">
    <w:name w:val="Subtitle"/>
    <w:basedOn w:val="1811"/>
    <w:next w:val="1811"/>
    <w:link w:val="1656"/>
    <w:uiPriority w:val="11"/>
    <w:qFormat/>
    <w:pPr>
      <w:spacing w:before="200" w:after="200"/>
    </w:pPr>
    <w:rPr>
      <w:sz w:val="24"/>
      <w:szCs w:val="24"/>
    </w:rPr>
  </w:style>
  <w:style w:type="character" w:styleId="1656">
    <w:name w:val="Subtitle Char"/>
    <w:basedOn w:val="1812"/>
    <w:link w:val="1655"/>
    <w:uiPriority w:val="11"/>
    <w:rPr>
      <w:sz w:val="24"/>
      <w:szCs w:val="24"/>
    </w:rPr>
  </w:style>
  <w:style w:type="paragraph" w:styleId="1657">
    <w:name w:val="Quote"/>
    <w:basedOn w:val="1811"/>
    <w:next w:val="1811"/>
    <w:link w:val="1658"/>
    <w:uiPriority w:val="29"/>
    <w:qFormat/>
    <w:pPr>
      <w:ind w:left="720" w:right="720"/>
    </w:pPr>
    <w:rPr>
      <w:i/>
    </w:rPr>
  </w:style>
  <w:style w:type="character" w:styleId="1658">
    <w:name w:val="Quote Char"/>
    <w:link w:val="1657"/>
    <w:uiPriority w:val="29"/>
    <w:rPr>
      <w:i/>
    </w:rPr>
  </w:style>
  <w:style w:type="paragraph" w:styleId="1659">
    <w:name w:val="Intense Quote"/>
    <w:basedOn w:val="1811"/>
    <w:next w:val="1811"/>
    <w:link w:val="166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660">
    <w:name w:val="Intense Quote Char"/>
    <w:link w:val="1659"/>
    <w:uiPriority w:val="30"/>
    <w:rPr>
      <w:i/>
    </w:rPr>
  </w:style>
  <w:style w:type="paragraph" w:styleId="1661">
    <w:name w:val="Header"/>
    <w:basedOn w:val="1811"/>
    <w:link w:val="16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662">
    <w:name w:val="Header Char"/>
    <w:basedOn w:val="1812"/>
    <w:link w:val="1661"/>
    <w:uiPriority w:val="99"/>
  </w:style>
  <w:style w:type="paragraph" w:styleId="1663">
    <w:name w:val="Footer"/>
    <w:basedOn w:val="1811"/>
    <w:link w:val="1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664">
    <w:name w:val="Footer Char"/>
    <w:basedOn w:val="1812"/>
    <w:link w:val="1663"/>
    <w:uiPriority w:val="99"/>
  </w:style>
  <w:style w:type="paragraph" w:styleId="1665">
    <w:name w:val="Caption"/>
    <w:basedOn w:val="1811"/>
    <w:next w:val="1811"/>
    <w:link w:val="16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666">
    <w:name w:val="Caption Char"/>
    <w:basedOn w:val="1812"/>
    <w:link w:val="1665"/>
    <w:uiPriority w:val="35"/>
    <w:rPr>
      <w:b/>
      <w:bCs/>
      <w:color w:val="4f81bd" w:themeColor="accent1"/>
      <w:sz w:val="18"/>
      <w:szCs w:val="18"/>
    </w:rPr>
  </w:style>
  <w:style w:type="table" w:styleId="1667">
    <w:name w:val="Table Grid"/>
    <w:basedOn w:val="1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68">
    <w:name w:val="Table Grid Light"/>
    <w:basedOn w:val="1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69">
    <w:name w:val="Plain Table 1"/>
    <w:basedOn w:val="1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670">
    <w:name w:val="Plain Table 2"/>
    <w:basedOn w:val="1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671">
    <w:name w:val="Plain Table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672">
    <w:name w:val="Plain Table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3">
    <w:name w:val="Plain Table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674">
    <w:name w:val="Grid Table 1 Light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5">
    <w:name w:val="Grid Table 1 Light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6">
    <w:name w:val="Grid Table 1 Light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7">
    <w:name w:val="Grid Table 1 Light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8">
    <w:name w:val="Grid Table 1 Light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9">
    <w:name w:val="Grid Table 1 Light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80">
    <w:name w:val="Grid Table 1 Light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81">
    <w:name w:val="Grid Table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2">
    <w:name w:val="Grid Table 2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3">
    <w:name w:val="Grid Table 2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4">
    <w:name w:val="Grid Table 2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5">
    <w:name w:val="Grid Table 2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6">
    <w:name w:val="Grid Table 2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7">
    <w:name w:val="Grid Table 2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8">
    <w:name w:val="Grid Table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9">
    <w:name w:val="Grid Table 3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0">
    <w:name w:val="Grid Table 3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1">
    <w:name w:val="Grid Table 3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2">
    <w:name w:val="Grid Table 3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3">
    <w:name w:val="Grid Table 3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4">
    <w:name w:val="Grid Table 3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5">
    <w:name w:val="Grid Table 4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696">
    <w:name w:val="Grid Table 4 - Accent 1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697">
    <w:name w:val="Grid Table 4 - Accent 2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698">
    <w:name w:val="Grid Table 4 - Accent 3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699">
    <w:name w:val="Grid Table 4 - Accent 4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700">
    <w:name w:val="Grid Table 4 - Accent 5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701">
    <w:name w:val="Grid Table 4 - Accent 6"/>
    <w:basedOn w:val="1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702">
    <w:name w:val="Grid Table 5 Dark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703">
    <w:name w:val="Grid Table 5 Dark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1704">
    <w:name w:val="Grid Table 5 Dark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705">
    <w:name w:val="Grid Table 5 Dark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706">
    <w:name w:val="Grid Table 5 Dark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707">
    <w:name w:val="Grid Table 5 Dark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1708">
    <w:name w:val="Grid Table 5 Dark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709">
    <w:name w:val="Grid Table 6 Colorful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710">
    <w:name w:val="Grid Table 6 Colorful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711">
    <w:name w:val="Grid Table 6 Colorful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712">
    <w:name w:val="Grid Table 6 Colorful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713">
    <w:name w:val="Grid Table 6 Colorful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714">
    <w:name w:val="Grid Table 6 Colorful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715">
    <w:name w:val="Grid Table 6 Colorful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716">
    <w:name w:val="Grid Table 7 Colorful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7">
    <w:name w:val="Grid Table 7 Colorful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8">
    <w:name w:val="Grid Table 7 Colorful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9">
    <w:name w:val="Grid Table 7 Colorful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0">
    <w:name w:val="Grid Table 7 Colorful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1">
    <w:name w:val="Grid Table 7 Colorful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2">
    <w:name w:val="Grid Table 7 Colorful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3">
    <w:name w:val="List Table 1 Light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4">
    <w:name w:val="List Table 1 Light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5">
    <w:name w:val="List Table 1 Light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6">
    <w:name w:val="List Table 1 Light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7">
    <w:name w:val="List Table 1 Light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8">
    <w:name w:val="List Table 1 Light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9">
    <w:name w:val="List Table 1 Light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0">
    <w:name w:val="List Table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731">
    <w:name w:val="List Table 2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732">
    <w:name w:val="List Table 2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733">
    <w:name w:val="List Table 2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734">
    <w:name w:val="List Table 2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735">
    <w:name w:val="List Table 2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736">
    <w:name w:val="List Table 2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737">
    <w:name w:val="List Table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8">
    <w:name w:val="List Table 3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9">
    <w:name w:val="List Table 3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0">
    <w:name w:val="List Table 3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1">
    <w:name w:val="List Table 3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2">
    <w:name w:val="List Table 3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3">
    <w:name w:val="List Table 3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4">
    <w:name w:val="List Table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5">
    <w:name w:val="List Table 4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6">
    <w:name w:val="List Table 4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7">
    <w:name w:val="List Table 4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8">
    <w:name w:val="List Table 4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9">
    <w:name w:val="List Table 4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0">
    <w:name w:val="List Table 4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1">
    <w:name w:val="List Table 5 Dark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2">
    <w:name w:val="List Table 5 Dark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3">
    <w:name w:val="List Table 5 Dark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4">
    <w:name w:val="List Table 5 Dark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5">
    <w:name w:val="List Table 5 Dark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6">
    <w:name w:val="List Table 5 Dark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7">
    <w:name w:val="List Table 5 Dark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758">
    <w:name w:val="List Table 6 Colorful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759">
    <w:name w:val="List Table 6 Colorful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760">
    <w:name w:val="List Table 6 Colorful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761">
    <w:name w:val="List Table 6 Colorful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762">
    <w:name w:val="List Table 6 Colorful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763">
    <w:name w:val="List Table 6 Colorful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764">
    <w:name w:val="List Table 6 Colorful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765">
    <w:name w:val="List Table 7 Colorful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766">
    <w:name w:val="List Table 7 Colorful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767">
    <w:name w:val="List Table 7 Colorful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768">
    <w:name w:val="List Table 7 Colorful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769">
    <w:name w:val="List Table 7 Colorful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770">
    <w:name w:val="List Table 7 Colorful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771">
    <w:name w:val="List Table 7 Colorful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772">
    <w:name w:val="Lined - Accent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773">
    <w:name w:val="Lined - Accent 1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774">
    <w:name w:val="Lined - Accent 2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775">
    <w:name w:val="Lined - Accent 3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776">
    <w:name w:val="Lined - Accent 4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777">
    <w:name w:val="Lined - Accent 5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778">
    <w:name w:val="Lined - Accent 6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779">
    <w:name w:val="Bordered &amp; Lined - Accent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780">
    <w:name w:val="Bordered &amp; Lined - Accent 1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781">
    <w:name w:val="Bordered &amp; Lined - Accent 2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782">
    <w:name w:val="Bordered &amp; Lined - Accent 3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783">
    <w:name w:val="Bordered &amp; Lined - Accent 4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784">
    <w:name w:val="Bordered &amp; Lined - Accent 5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785">
    <w:name w:val="Bordered &amp; Lined - Accent 6"/>
    <w:basedOn w:val="1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786">
    <w:name w:val="Bordered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87">
    <w:name w:val="Bordered - Accent 1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88">
    <w:name w:val="Bordered - Accent 2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89">
    <w:name w:val="Bordered - Accent 3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90">
    <w:name w:val="Bordered - Accent 4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91">
    <w:name w:val="Bordered - Accent 5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92">
    <w:name w:val="Bordered - Accent 6"/>
    <w:basedOn w:val="1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93">
    <w:name w:val="Hyperlink"/>
    <w:uiPriority w:val="99"/>
    <w:unhideWhenUsed/>
    <w:rPr>
      <w:color w:val="0000ff" w:themeColor="hyperlink"/>
      <w:u w:val="single"/>
    </w:rPr>
  </w:style>
  <w:style w:type="paragraph" w:styleId="1794">
    <w:name w:val="footnote text"/>
    <w:basedOn w:val="1811"/>
    <w:link w:val="1795"/>
    <w:uiPriority w:val="99"/>
    <w:semiHidden/>
    <w:unhideWhenUsed/>
    <w:pPr>
      <w:spacing w:after="40" w:line="240" w:lineRule="auto"/>
    </w:pPr>
    <w:rPr>
      <w:sz w:val="18"/>
    </w:rPr>
  </w:style>
  <w:style w:type="character" w:styleId="1795">
    <w:name w:val="Footnote Text Char"/>
    <w:link w:val="1794"/>
    <w:uiPriority w:val="99"/>
    <w:rPr>
      <w:sz w:val="18"/>
    </w:rPr>
  </w:style>
  <w:style w:type="character" w:styleId="1796">
    <w:name w:val="footnote reference"/>
    <w:basedOn w:val="1812"/>
    <w:uiPriority w:val="99"/>
    <w:unhideWhenUsed/>
    <w:rPr>
      <w:vertAlign w:val="superscript"/>
    </w:rPr>
  </w:style>
  <w:style w:type="paragraph" w:styleId="1797">
    <w:name w:val="endnote text"/>
    <w:basedOn w:val="1811"/>
    <w:link w:val="1798"/>
    <w:uiPriority w:val="99"/>
    <w:semiHidden/>
    <w:unhideWhenUsed/>
    <w:pPr>
      <w:spacing w:after="0" w:line="240" w:lineRule="auto"/>
    </w:pPr>
    <w:rPr>
      <w:sz w:val="20"/>
    </w:rPr>
  </w:style>
  <w:style w:type="character" w:styleId="1798">
    <w:name w:val="Endnote Text Char"/>
    <w:link w:val="1797"/>
    <w:uiPriority w:val="99"/>
    <w:rPr>
      <w:sz w:val="20"/>
    </w:rPr>
  </w:style>
  <w:style w:type="character" w:styleId="1799">
    <w:name w:val="endnote reference"/>
    <w:basedOn w:val="1812"/>
    <w:uiPriority w:val="99"/>
    <w:semiHidden/>
    <w:unhideWhenUsed/>
    <w:rPr>
      <w:vertAlign w:val="superscript"/>
    </w:rPr>
  </w:style>
  <w:style w:type="paragraph" w:styleId="1800">
    <w:name w:val="toc 1"/>
    <w:basedOn w:val="1811"/>
    <w:next w:val="1811"/>
    <w:uiPriority w:val="39"/>
    <w:unhideWhenUsed/>
    <w:pPr>
      <w:ind w:left="0" w:right="0" w:firstLine="0"/>
      <w:spacing w:after="57"/>
    </w:pPr>
  </w:style>
  <w:style w:type="paragraph" w:styleId="1801">
    <w:name w:val="toc 2"/>
    <w:basedOn w:val="1811"/>
    <w:next w:val="1811"/>
    <w:uiPriority w:val="39"/>
    <w:unhideWhenUsed/>
    <w:pPr>
      <w:ind w:left="283" w:right="0" w:firstLine="0"/>
      <w:spacing w:after="57"/>
    </w:pPr>
  </w:style>
  <w:style w:type="paragraph" w:styleId="1802">
    <w:name w:val="toc 3"/>
    <w:basedOn w:val="1811"/>
    <w:next w:val="1811"/>
    <w:uiPriority w:val="39"/>
    <w:unhideWhenUsed/>
    <w:pPr>
      <w:ind w:left="567" w:right="0" w:firstLine="0"/>
      <w:spacing w:after="57"/>
    </w:pPr>
  </w:style>
  <w:style w:type="paragraph" w:styleId="1803">
    <w:name w:val="toc 4"/>
    <w:basedOn w:val="1811"/>
    <w:next w:val="1811"/>
    <w:uiPriority w:val="39"/>
    <w:unhideWhenUsed/>
    <w:pPr>
      <w:ind w:left="850" w:right="0" w:firstLine="0"/>
      <w:spacing w:after="57"/>
    </w:pPr>
  </w:style>
  <w:style w:type="paragraph" w:styleId="1804">
    <w:name w:val="toc 5"/>
    <w:basedOn w:val="1811"/>
    <w:next w:val="1811"/>
    <w:uiPriority w:val="39"/>
    <w:unhideWhenUsed/>
    <w:pPr>
      <w:ind w:left="1134" w:right="0" w:firstLine="0"/>
      <w:spacing w:after="57"/>
    </w:pPr>
  </w:style>
  <w:style w:type="paragraph" w:styleId="1805">
    <w:name w:val="toc 6"/>
    <w:basedOn w:val="1811"/>
    <w:next w:val="1811"/>
    <w:uiPriority w:val="39"/>
    <w:unhideWhenUsed/>
    <w:pPr>
      <w:ind w:left="1417" w:right="0" w:firstLine="0"/>
      <w:spacing w:after="57"/>
    </w:pPr>
  </w:style>
  <w:style w:type="paragraph" w:styleId="1806">
    <w:name w:val="toc 7"/>
    <w:basedOn w:val="1811"/>
    <w:next w:val="1811"/>
    <w:uiPriority w:val="39"/>
    <w:unhideWhenUsed/>
    <w:pPr>
      <w:ind w:left="1701" w:right="0" w:firstLine="0"/>
      <w:spacing w:after="57"/>
    </w:pPr>
  </w:style>
  <w:style w:type="paragraph" w:styleId="1807">
    <w:name w:val="toc 8"/>
    <w:basedOn w:val="1811"/>
    <w:next w:val="1811"/>
    <w:uiPriority w:val="39"/>
    <w:unhideWhenUsed/>
    <w:pPr>
      <w:ind w:left="1984" w:right="0" w:firstLine="0"/>
      <w:spacing w:after="57"/>
    </w:pPr>
  </w:style>
  <w:style w:type="paragraph" w:styleId="1808">
    <w:name w:val="toc 9"/>
    <w:basedOn w:val="1811"/>
    <w:next w:val="1811"/>
    <w:uiPriority w:val="39"/>
    <w:unhideWhenUsed/>
    <w:pPr>
      <w:ind w:left="2268" w:right="0" w:firstLine="0"/>
      <w:spacing w:after="57"/>
    </w:pPr>
  </w:style>
  <w:style w:type="paragraph" w:styleId="1809">
    <w:name w:val="TOC Heading"/>
    <w:uiPriority w:val="39"/>
    <w:unhideWhenUsed/>
  </w:style>
  <w:style w:type="paragraph" w:styleId="1810">
    <w:name w:val="table of figures"/>
    <w:basedOn w:val="1811"/>
    <w:next w:val="1811"/>
    <w:uiPriority w:val="99"/>
    <w:unhideWhenUsed/>
    <w:pPr>
      <w:spacing w:after="0" w:afterAutospacing="0"/>
    </w:pPr>
  </w:style>
  <w:style w:type="paragraph" w:styleId="1811" w:default="1">
    <w:name w:val="Normal"/>
    <w:qFormat/>
  </w:style>
  <w:style w:type="character" w:styleId="1812" w:default="1">
    <w:name w:val="Default Paragraph Font"/>
    <w:uiPriority w:val="1"/>
    <w:semiHidden/>
    <w:unhideWhenUsed/>
  </w:style>
  <w:style w:type="table" w:styleId="1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814" w:default="1">
    <w:name w:val="No List"/>
    <w:uiPriority w:val="99"/>
    <w:semiHidden/>
    <w:unhideWhenUsed/>
  </w:style>
  <w:style w:type="character" w:styleId="1815">
    <w:name w:val="Placeholder Text"/>
    <w:basedOn w:val="1812"/>
    <w:uiPriority w:val="99"/>
    <w:semiHidden/>
    <w:rPr>
      <w:color w:val="808080"/>
    </w:rPr>
  </w:style>
  <w:style w:type="paragraph" w:styleId="1816" w:customStyle="1">
    <w:name w:val="19AA6BECDE1F4D9F95CD59E05B7BCB622"/>
    <w:rPr>
      <w:rFonts w:eastAsiaTheme="minorHAnsi"/>
      <w:lang w:eastAsia="en-US"/>
    </w:rPr>
  </w:style>
  <w:style w:type="paragraph" w:styleId="1817" w:customStyle="1">
    <w:name w:val="F968CE1C0A404FE58F223587D47CEEEA"/>
    <w:pPr>
      <w:spacing w:line="278" w:lineRule="auto"/>
    </w:pPr>
    <w:rPr>
      <w:sz w:val="24"/>
      <w:szCs w:val="24"/>
      <w14:ligatures w14:val="standardContextual"/>
    </w:rPr>
  </w:style>
  <w:style w:type="paragraph" w:styleId="1818" w:customStyle="1">
    <w:name w:val="57D4C29D9EA14BD19419D4E44CC94022"/>
    <w:pPr>
      <w:spacing w:line="278" w:lineRule="auto"/>
    </w:pPr>
    <w:rPr>
      <w:sz w:val="24"/>
      <w:szCs w:val="24"/>
      <w14:ligatures w14:val="standardContextual"/>
    </w:rPr>
  </w:style>
  <w:style w:type="paragraph" w:styleId="1819" w:customStyle="1">
    <w:name w:val="CE96CFC087774E9D84A94D8AD813B0F5"/>
    <w:pPr>
      <w:spacing w:line="278" w:lineRule="auto"/>
    </w:pPr>
    <w:rPr>
      <w:sz w:val="24"/>
      <w:szCs w:val="24"/>
      <w14:ligatures w14:val="standardContextual"/>
    </w:rPr>
  </w:style>
  <w:style w:type="paragraph" w:styleId="1820" w:customStyle="1">
    <w:name w:val="780366C22A1F4DF09DF26D8140A5E127"/>
    <w:pPr>
      <w:spacing w:line="278" w:lineRule="auto"/>
    </w:pPr>
    <w:rPr>
      <w:sz w:val="24"/>
      <w:szCs w:val="24"/>
      <w14:ligatures w14:val="standardContextual"/>
    </w:rPr>
  </w:style>
  <w:style w:type="paragraph" w:styleId="1821" w:customStyle="1">
    <w:name w:val="F47F2A4EEBD0489C8203906785F0AC57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9B1F-109C-480F-A858-BC053162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Vanka 24</dc:creator>
  <cp:keywords/>
  <dc:description/>
  <cp:lastModifiedBy>PIVOVAROVA</cp:lastModifiedBy>
  <cp:revision>5</cp:revision>
  <dcterms:created xsi:type="dcterms:W3CDTF">2026-09-25T10:07:00Z</dcterms:created>
  <dcterms:modified xsi:type="dcterms:W3CDTF">2026-09-29T05:08:13Z</dcterms:modified>
</cp:coreProperties>
</file>