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/>
        <w:jc w:val="center"/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</w:rPr>
        <w:t xml:space="preserve">Техническое задание</w:t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</w:p>
    <w:p>
      <w:pPr>
        <w:pStyle w:val="853"/>
        <w:shd w:val="clear" w:color="auto" w:fill="auto"/>
        <w:spacing w:line="240" w:lineRule="auto"/>
        <w:jc w:val="center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на оказание услуг по проживанию в гостинице с организацией питания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pStyle w:val="853"/>
        <w:shd w:val="clear" w:color="auto" w:fill="auto"/>
        <w:spacing w:line="240" w:lineRule="auto"/>
        <w:jc w:val="center"/>
        <w:rPr>
          <w:rStyle w:val="854"/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Style w:val="854"/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pStyle w:val="853"/>
        <w:shd w:val="clear" w:color="auto" w:fill="auto"/>
        <w:spacing w:line="240" w:lineRule="auto"/>
        <w:ind w:firstLine="567"/>
        <w:jc w:val="both"/>
        <w:rPr>
          <w:rStyle w:val="854"/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Style w:val="854"/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  <w:highlight w:val="yellow"/>
        </w:rPr>
        <w:t xml:space="preserve">ОКПД 2:</w:t>
      </w:r>
      <w:r>
        <w:rPr>
          <w:rStyle w:val="854"/>
          <w:rFonts w:ascii="Liberation Serif" w:hAnsi="Liberation Serif" w:eastAsia="Liberation Serif" w:cs="Liberation Serif"/>
          <w:color w:val="000000" w:themeColor="text1"/>
          <w:sz w:val="22"/>
          <w:szCs w:val="22"/>
          <w:highlight w:val="yellow"/>
        </w:rPr>
        <w:t xml:space="preserve"> 55.10.10.000 - Услуги по предоставлению временного жилья для посетителей с обеспечением ежедневной уборки номера (за исключением помещений, находящихся в собственности на фиксированное время года</w:t>
      </w:r>
      <w:r>
        <w:rPr>
          <w:rStyle w:val="854"/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).</w:t>
      </w:r>
      <w:r>
        <w:rPr>
          <w:rStyle w:val="854"/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pStyle w:val="853"/>
        <w:shd w:val="clear" w:color="auto" w:fill="auto"/>
        <w:spacing w:line="240" w:lineRule="auto"/>
        <w:ind w:firstLine="567"/>
        <w:jc w:val="both"/>
        <w:rPr>
          <w:rStyle w:val="854"/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Style w:val="854"/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  <w:highlight w:val="cyan"/>
        </w:rPr>
        <w:t xml:space="preserve">ОКПД 2:</w:t>
      </w:r>
      <w:r>
        <w:rPr>
          <w:rStyle w:val="854"/>
          <w:rFonts w:ascii="Liberation Serif" w:hAnsi="Liberation Serif" w:eastAsia="Liberation Serif" w:cs="Liberation Serif"/>
          <w:color w:val="000000" w:themeColor="text1"/>
          <w:sz w:val="22"/>
          <w:szCs w:val="22"/>
          <w:highlight w:val="cyan"/>
        </w:rPr>
        <w:t xml:space="preserve"> 56.29.19.000 Услуги по обеспечению питанием, осуществляемые по договору, прочие</w:t>
      </w:r>
      <w:r>
        <w:rPr>
          <w:rStyle w:val="854"/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.</w:t>
      </w:r>
      <w:r>
        <w:rPr>
          <w:rStyle w:val="854"/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pStyle w:val="853"/>
        <w:shd w:val="clear" w:color="auto" w:fill="auto"/>
        <w:spacing w:line="240" w:lineRule="auto"/>
        <w:jc w:val="center"/>
        <w:rPr>
          <w:rStyle w:val="854"/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Style w:val="854"/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bCs/>
          <w:strike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2"/>
          <w:szCs w:val="22"/>
          <w:lang w:eastAsia="hi-IN" w:bidi="hi-IN"/>
        </w:rPr>
        <w:t xml:space="preserve">1. Цель закупки: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оказать у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слуги по проживанию в гостинице с организацией питания</w:t>
      </w:r>
      <w:r>
        <w:rPr>
          <w:rFonts w:ascii="Liberation Serif" w:hAnsi="Liberation Serif" w:eastAsia="Liberation Serif" w:cs="Liberation Serif"/>
          <w:b/>
          <w:color w:val="000000" w:themeColor="text1"/>
          <w:sz w:val="22"/>
          <w:szCs w:val="22"/>
          <w:lang w:eastAsia="hi-IN" w:bidi="hi-IN"/>
        </w:rPr>
        <w:t xml:space="preserve">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в период с 20 по 24 октября 2026 года в городе Салехарде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в рамках проведения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 запланирован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н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о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го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 мероприятия-спутника VI Конгресса молодых учёных в Ямало-Ненецком автономном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округе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(далее – Мероприятие)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 для участников Мероприятия (далее – участники Мероприятия).</w:t>
      </w:r>
      <w:r>
        <w:rPr>
          <w:rFonts w:ascii="Liberation Serif" w:hAnsi="Liberation Serif" w:cs="Liberation Serif"/>
          <w:bCs/>
          <w:strike/>
          <w:color w:val="000000" w:themeColor="text1"/>
          <w:sz w:val="22"/>
          <w:szCs w:val="22"/>
        </w:rPr>
      </w:r>
    </w:p>
    <w:p>
      <w:pPr>
        <w:spacing w:after="0"/>
        <w:ind w:firstLine="567"/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  <w:lang w:val="ba-RU"/>
        </w:rPr>
        <w:t xml:space="preserve">2. Объем закупки:</w:t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</w:p>
    <w:tbl>
      <w:tblPr>
        <w:tblStyle w:val="855"/>
        <w:tblW w:w="9823" w:type="dxa"/>
        <w:tblLook w:val="04A0" w:firstRow="1" w:lastRow="0" w:firstColumn="1" w:lastColumn="0" w:noHBand="0" w:noVBand="1"/>
      </w:tblPr>
      <w:tblGrid>
        <w:gridCol w:w="702"/>
        <w:gridCol w:w="1868"/>
        <w:gridCol w:w="5480"/>
        <w:gridCol w:w="899"/>
        <w:gridCol w:w="874"/>
      </w:tblGrid>
      <w:tr>
        <w:trPr/>
        <w:tblPrEx/>
        <w:tc>
          <w:tcPr>
            <w:tcW w:w="702" w:type="dxa"/>
            <w:noWrap w:val="false"/>
            <w:textDirection w:val="lrTb"/>
          </w:tcPr>
          <w:p>
            <w:pPr>
              <w:spacing w:after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2"/>
                <w:szCs w:val="22"/>
                <w:lang w:val="ba-RU"/>
              </w:rPr>
              <w:t xml:space="preserve">№ п/п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</w:rPr>
            </w:r>
          </w:p>
        </w:tc>
        <w:tc>
          <w:tcPr>
            <w:tcW w:w="1868" w:type="dxa"/>
            <w:noWrap w:val="false"/>
            <w:textDirection w:val="lrTb"/>
          </w:tcPr>
          <w:p>
            <w:pPr>
              <w:spacing w:after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2"/>
                <w:szCs w:val="22"/>
                <w:lang w:eastAsia="hi-IN" w:bidi="hi-IN"/>
              </w:rPr>
              <w:t xml:space="preserve">Наименование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</w:rPr>
            </w:r>
          </w:p>
        </w:tc>
        <w:tc>
          <w:tcPr>
            <w:tcW w:w="5480" w:type="dxa"/>
            <w:noWrap w:val="false"/>
            <w:textDirection w:val="lrTb"/>
          </w:tcPr>
          <w:p>
            <w:pPr>
              <w:spacing w:after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2"/>
                <w:szCs w:val="22"/>
                <w:lang w:eastAsia="hi-IN" w:bidi="hi-IN"/>
              </w:rPr>
              <w:t xml:space="preserve">Характеристики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</w:rPr>
            </w:r>
          </w:p>
        </w:tc>
        <w:tc>
          <w:tcPr>
            <w:tcW w:w="899" w:type="dxa"/>
            <w:noWrap w:val="false"/>
            <w:textDirection w:val="lrTb"/>
          </w:tcPr>
          <w:p>
            <w:pPr>
              <w:spacing w:after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2"/>
                <w:szCs w:val="22"/>
                <w:lang w:eastAsia="hi-IN" w:bidi="hi-IN"/>
              </w:rPr>
              <w:t xml:space="preserve">Ед. изм.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</w:rPr>
            </w:r>
          </w:p>
        </w:tc>
        <w:tc>
          <w:tcPr>
            <w:tcW w:w="874" w:type="dxa"/>
            <w:noWrap w:val="false"/>
            <w:textDirection w:val="lrTb"/>
          </w:tcPr>
          <w:p>
            <w:pPr>
              <w:spacing w:after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2"/>
                <w:szCs w:val="22"/>
                <w:lang w:eastAsia="hi-IN" w:bidi="hi-IN"/>
              </w:rPr>
              <w:t xml:space="preserve">Коли-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2"/>
                <w:szCs w:val="22"/>
                <w:lang w:eastAsia="hi-IN" w:bidi="hi-IN"/>
              </w:rPr>
              <w:t xml:space="preserve">чество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</w:rPr>
            </w:r>
          </w:p>
        </w:tc>
      </w:tr>
      <w:tr>
        <w:trPr/>
        <w:tblPrEx/>
        <w:tc>
          <w:tcPr>
            <w:tcW w:w="702" w:type="dxa"/>
            <w:noWrap w:val="false"/>
            <w:textDirection w:val="lrTb"/>
          </w:tcPr>
          <w:p>
            <w:pPr>
              <w:spacing w:after="0"/>
              <w:ind w:left="22"/>
              <w:jc w:val="left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lang w:val="ba-RU"/>
              </w:rPr>
              <w:t xml:space="preserve">2.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lang w:val="ba-RU"/>
              </w:rPr>
              <w:t xml:space="preserve">1.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</w:p>
        </w:tc>
        <w:tc>
          <w:tcPr>
            <w:tcW w:w="1868" w:type="dxa"/>
            <w:noWrap w:val="false"/>
            <w:textDirection w:val="lrTb"/>
          </w:tcPr>
          <w:p>
            <w:pPr>
              <w:spacing w:after="0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</w:rPr>
              <w:t xml:space="preserve">Оказание услуг по проживанию в гостинице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</w:rPr>
              <w:t xml:space="preserve">для участников Мероприятия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</w:p>
        </w:tc>
        <w:tc>
          <w:tcPr>
            <w:tcW w:w="5480" w:type="dxa"/>
            <w:noWrap w:val="false"/>
            <w:textDirection w:val="lrTb"/>
          </w:tcPr>
          <w:p>
            <w:pPr>
              <w:tabs>
                <w:tab w:val="left" w:pos="360" w:leader="none"/>
                <w:tab w:val="left" w:pos="9356" w:leader="none"/>
              </w:tabs>
              <w:spacing w:after="0"/>
              <w:rPr>
                <w:rFonts w:ascii="Liberation Serif" w:hAnsi="Liberation Serif" w:cs="Liberation Serif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  <w:u w:val="single"/>
              </w:rPr>
              <w:t xml:space="preserve">Количество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  <w:u w:val="single"/>
              </w:rPr>
              <w:t xml:space="preserve">участников Мероприятия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  <w:u w:val="singl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  <w:u w:val="single"/>
              </w:rPr>
              <w:t xml:space="preserve">к размещению: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60 человек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.</w:t>
            </w:r>
            <w:r>
              <w:rPr>
                <w:rFonts w:ascii="Liberation Serif" w:hAnsi="Liberation Serif" w:cs="Liberation Serif"/>
                <w:bCs/>
                <w:color w:val="000000" w:themeColor="text1"/>
                <w:sz w:val="22"/>
                <w:szCs w:val="22"/>
              </w:rPr>
            </w:r>
          </w:p>
          <w:p>
            <w:pPr>
              <w:tabs>
                <w:tab w:val="left" w:pos="360" w:leader="none"/>
                <w:tab w:val="left" w:pos="9356" w:leader="none"/>
              </w:tabs>
              <w:spacing w:after="0"/>
              <w:rPr>
                <w:rFonts w:ascii="Liberation Serif" w:hAnsi="Liberation Serif" w:cs="Liberation Serif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  <w:u w:val="single"/>
              </w:rPr>
              <w:t xml:space="preserve">Завтрак: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 включен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.</w:t>
            </w:r>
            <w:r>
              <w:rPr>
                <w:rFonts w:ascii="Liberation Serif" w:hAnsi="Liberation Serif" w:cs="Liberation Serif"/>
                <w:bCs/>
                <w:color w:val="000000" w:themeColor="text1"/>
                <w:sz w:val="22"/>
                <w:szCs w:val="22"/>
              </w:rPr>
            </w:r>
          </w:p>
          <w:p>
            <w:pPr>
              <w:tabs>
                <w:tab w:val="left" w:pos="360" w:leader="none"/>
                <w:tab w:val="left" w:pos="9356" w:leader="none"/>
              </w:tabs>
              <w:spacing w:after="0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Размещение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участников Мероприятия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осуществляется в одном месте (по одному адресу) оказания гостиничных услуг.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</w:p>
          <w:p>
            <w:pPr>
              <w:widowControl w:val="off"/>
              <w:spacing w:after="0"/>
              <w:rPr>
                <w:rFonts w:ascii="Liberation Serif" w:hAnsi="Liberation Serif" w:cs="Liberation Serif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Гостиница должна располагаться в г.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  <w:lang w:eastAsia="hi-IN" w:bidi="hi-IN"/>
              </w:rPr>
              <w:t xml:space="preserve">Салехард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е.</w:t>
            </w:r>
            <w:r>
              <w:rPr>
                <w:rFonts w:ascii="Liberation Serif" w:hAnsi="Liberation Serif" w:cs="Liberation Serif"/>
                <w:bCs/>
                <w:color w:val="000000" w:themeColor="text1"/>
                <w:sz w:val="22"/>
                <w:szCs w:val="22"/>
              </w:rPr>
            </w:r>
          </w:p>
          <w:p>
            <w:pPr>
              <w:spacing w:after="0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</w:rPr>
              <w:t xml:space="preserve">Городская гостиница (отель) должна иметь </w:t>
            </w:r>
            <w:r>
              <w:rPr>
                <w:rFonts w:ascii="Liberation Serif" w:hAnsi="Liberation Serif" w:eastAsia="Liberation Serif" w:cs="Liberation Serif"/>
                <w:i/>
                <w:iCs/>
                <w:color w:val="000000" w:themeColor="text1"/>
                <w:sz w:val="22"/>
                <w:szCs w:val="22"/>
              </w:rPr>
              <w:t xml:space="preserve">статус не ниже 4 звезд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</w:rPr>
              <w:t xml:space="preserve"> в соответствии с классификацией по постановлению Правительства РФ от 27 декабря 2024 г. № 1951 «Об утверждении Положения о классификации средств размещения».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</w:p>
          <w:p>
            <w:pPr>
              <w:tabs>
                <w:tab w:val="left" w:pos="360" w:leader="none"/>
                <w:tab w:val="left" w:pos="9356" w:leader="none"/>
              </w:tabs>
              <w:spacing w:after="0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</w:rPr>
              <w:t xml:space="preserve">Спальные места – кровати с комплектами постельного белья. 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</w:p>
          <w:p>
            <w:pPr>
              <w:tabs>
                <w:tab w:val="left" w:pos="360" w:leader="none"/>
                <w:tab w:val="left" w:pos="9356" w:leader="none"/>
              </w:tabs>
              <w:spacing w:after="0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</w:rPr>
              <w:t xml:space="preserve">Температура жилых комнат, в которых проживают участники, должна быть не ниже 22°С.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</w:p>
          <w:p>
            <w:pPr>
              <w:tabs>
                <w:tab w:val="left" w:pos="360" w:leader="none"/>
                <w:tab w:val="left" w:pos="9356" w:leader="none"/>
              </w:tabs>
              <w:spacing w:after="0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</w:rPr>
              <w:t xml:space="preserve">Участники мероприятий должны размещаться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</w:rPr>
              <w:t xml:space="preserve">в однокомнатных номерах городской гостиницы (отеля).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</w:p>
          <w:p>
            <w:pPr>
              <w:tabs>
                <w:tab w:val="left" w:pos="360" w:leader="none"/>
                <w:tab w:val="left" w:pos="9356" w:leader="none"/>
              </w:tabs>
              <w:spacing w:after="0"/>
              <w:rPr>
                <w:rFonts w:ascii="Liberation Serif" w:hAnsi="Liberation Serif" w:cs="Liberation Serif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i/>
                <w:iCs/>
                <w:color w:val="000000" w:themeColor="text1"/>
                <w:sz w:val="22"/>
                <w:szCs w:val="22"/>
              </w:rPr>
              <w:t xml:space="preserve">Категории номеров к заселению: </w:t>
            </w:r>
            <w:r>
              <w:rPr>
                <w:rFonts w:ascii="Liberation Serif" w:hAnsi="Liberation Serif" w:cs="Liberation Serif"/>
                <w:i/>
                <w:iCs/>
                <w:color w:val="000000" w:themeColor="text1"/>
                <w:sz w:val="22"/>
                <w:szCs w:val="22"/>
              </w:rPr>
            </w:r>
          </w:p>
          <w:p>
            <w:pPr>
              <w:tabs>
                <w:tab w:val="left" w:pos="360" w:leader="none"/>
                <w:tab w:val="left" w:pos="9356" w:leader="none"/>
              </w:tabs>
              <w:spacing w:after="0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highlight w:val="yellow"/>
              </w:rPr>
              <w:t xml:space="preserve">не ниже 1 категории: 10 человек;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highlight w:val="yellow"/>
              </w:rPr>
            </w:r>
          </w:p>
          <w:p>
            <w:pPr>
              <w:tabs>
                <w:tab w:val="left" w:pos="360" w:leader="none"/>
                <w:tab w:val="left" w:pos="9356" w:leader="none"/>
              </w:tabs>
              <w:spacing w:after="0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highlight w:val="yellow"/>
              </w:rPr>
              <w:t xml:space="preserve">не ниже 2 категории: 30 человек;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highlight w:val="yellow"/>
              </w:rPr>
            </w:r>
          </w:p>
          <w:p>
            <w:pPr>
              <w:tabs>
                <w:tab w:val="left" w:pos="360" w:leader="none"/>
                <w:tab w:val="left" w:pos="9356" w:leader="none"/>
              </w:tabs>
              <w:spacing w:after="0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highlight w:val="yellow"/>
              </w:rPr>
              <w:t xml:space="preserve">не ниже 3 категории: 20 человек.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</w:p>
          <w:p>
            <w:pPr>
              <w:widowControl w:val="off"/>
              <w:spacing w:after="0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</w:rPr>
              <w:t xml:space="preserve">Необходимо обеспечить возможность </w:t>
            </w:r>
            <w:r>
              <w:rPr>
                <w:rFonts w:ascii="Liberation Serif" w:hAnsi="Liberation Serif" w:eastAsia="Liberation Serif" w:cs="Liberation Serif"/>
                <w:i/>
                <w:iCs/>
                <w:color w:val="000000" w:themeColor="text1"/>
                <w:sz w:val="22"/>
                <w:szCs w:val="22"/>
              </w:rPr>
              <w:t xml:space="preserve">на ранний заезд и/или поздний выезд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</w:p>
        </w:tc>
        <w:tc>
          <w:tcPr>
            <w:tcW w:w="899" w:type="dxa"/>
            <w:noWrap w:val="false"/>
            <w:textDirection w:val="lrTb"/>
          </w:tcPr>
          <w:p>
            <w:pPr>
              <w:spacing w:after="0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lang w:eastAsia="hi-IN" w:bidi="hi-IN"/>
              </w:rPr>
              <w:t xml:space="preserve">Усл.ед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lang w:eastAsia="hi-IN" w:bidi="hi-IN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</w:p>
        </w:tc>
        <w:tc>
          <w:tcPr>
            <w:tcW w:w="874" w:type="dxa"/>
            <w:noWrap w:val="false"/>
            <w:textDirection w:val="lrTb"/>
          </w:tcPr>
          <w:p>
            <w:pPr>
              <w:spacing w:after="0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lang w:eastAsia="hi-IN" w:bidi="hi-IN"/>
              </w:rPr>
              <w:t xml:space="preserve">1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</w:p>
        </w:tc>
      </w:tr>
      <w:tr>
        <w:trPr/>
        <w:tblPrEx/>
        <w:tc>
          <w:tcPr>
            <w:tcW w:w="702" w:type="dxa"/>
            <w:noWrap w:val="false"/>
            <w:textDirection w:val="lrTb"/>
          </w:tcPr>
          <w:p>
            <w:pPr>
              <w:pStyle w:val="847"/>
              <w:spacing w:after="0"/>
              <w:ind w:left="0"/>
              <w:jc w:val="left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lang w:val="ba-RU"/>
              </w:rPr>
              <w:t xml:space="preserve">2.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lang w:val="ba-RU"/>
              </w:rPr>
              <w:t xml:space="preserve">2. 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</w:p>
        </w:tc>
        <w:tc>
          <w:tcPr>
            <w:tcW w:w="1868" w:type="dxa"/>
            <w:noWrap w:val="false"/>
            <w:textDirection w:val="lrTb"/>
          </w:tcPr>
          <w:p>
            <w:pPr>
              <w:spacing w:after="0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</w:rPr>
              <w:t xml:space="preserve">Организация питания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</w:rPr>
              <w:t xml:space="preserve">для участников Мероприятия — проживающих в гостинице 60 человек и дополнительно питающихся 30 человек, всего 90 человек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</w:rPr>
              <w:t xml:space="preserve"> (обед, ужин)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</w:p>
        </w:tc>
        <w:tc>
          <w:tcPr>
            <w:tcW w:w="5480" w:type="dxa"/>
            <w:noWrap w:val="false"/>
            <w:textDirection w:val="lrTb"/>
          </w:tcPr>
          <w:p>
            <w:pPr>
              <w:tabs>
                <w:tab w:val="left" w:pos="360" w:leader="none"/>
                <w:tab w:val="left" w:pos="9356" w:leader="none"/>
              </w:tabs>
              <w:spacing w:after="0"/>
              <w:rPr>
                <w:rFonts w:ascii="Liberation Serif" w:hAnsi="Liberation Serif" w:cs="Liberation Serif"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  <w:u w:val="single"/>
              </w:rPr>
              <w:t xml:space="preserve">Количество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  <w:u w:val="single"/>
              </w:rPr>
              <w:t xml:space="preserve">участников Мероприятия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: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90 человек</w:t>
            </w:r>
            <w:r>
              <w:rPr>
                <w:rFonts w:ascii="Liberation Serif" w:hAnsi="Liberation Serif" w:cs="Liberation Serif"/>
                <w:bCs/>
                <w:i/>
                <w:iCs/>
                <w:color w:val="000000" w:themeColor="text1"/>
                <w:sz w:val="22"/>
                <w:szCs w:val="22"/>
              </w:rPr>
            </w:r>
          </w:p>
          <w:p>
            <w:pPr>
              <w:tabs>
                <w:tab w:val="left" w:pos="360" w:leader="none"/>
                <w:tab w:val="left" w:pos="9356" w:leader="none"/>
              </w:tabs>
              <w:spacing w:after="0"/>
              <w:rPr>
                <w:rFonts w:ascii="Liberation Serif" w:hAnsi="Liberation Serif" w:cs="Liberation Serif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Питание должно быть организованно в той же гостинице, где проживают участники Мероприятия (гости) — 60 человек, а также для дополнительно питающихся — 30 человек, всего 90 человек.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Cs/>
                <w:color w:val="000000" w:themeColor="text1"/>
                <w:sz w:val="22"/>
                <w:szCs w:val="22"/>
              </w:rPr>
            </w:r>
          </w:p>
          <w:p>
            <w:pPr>
              <w:tabs>
                <w:tab w:val="left" w:pos="360" w:leader="none"/>
                <w:tab w:val="left" w:pos="9356" w:leader="none"/>
              </w:tabs>
              <w:spacing w:after="0"/>
              <w:rPr>
                <w:rFonts w:ascii="Liberation Serif" w:hAnsi="Liberation Serif" w:cs="Liberation Serif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  <w:u w:val="single"/>
              </w:rPr>
              <w:t xml:space="preserve">Формат подачи блюд: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Шведск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ая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линия,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 в том числе:</w:t>
            </w:r>
            <w:r>
              <w:rPr>
                <w:rFonts w:ascii="Liberation Serif" w:hAnsi="Liberation Serif" w:cs="Liberation Serif"/>
                <w:bCs/>
                <w:color w:val="000000" w:themeColor="text1"/>
                <w:sz w:val="22"/>
                <w:szCs w:val="22"/>
              </w:rPr>
            </w:r>
          </w:p>
          <w:p>
            <w:pPr>
              <w:tabs>
                <w:tab w:val="left" w:pos="360" w:leader="none"/>
                <w:tab w:val="left" w:pos="9356" w:leader="none"/>
              </w:tabs>
              <w:spacing w:after="0"/>
              <w:rPr>
                <w:rFonts w:ascii="Liberation Serif" w:hAnsi="Liberation Serif" w:cs="Liberation Serif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3 обеда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: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 21, 22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23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октября 2026 года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;</w:t>
            </w:r>
            <w:r>
              <w:rPr>
                <w:rFonts w:ascii="Liberation Serif" w:hAnsi="Liberation Serif" w:cs="Liberation Serif"/>
                <w:bCs/>
                <w:color w:val="000000" w:themeColor="text1"/>
                <w:sz w:val="22"/>
                <w:szCs w:val="22"/>
              </w:rPr>
            </w:r>
          </w:p>
          <w:p>
            <w:pPr>
              <w:tabs>
                <w:tab w:val="left" w:pos="360" w:leader="none"/>
                <w:tab w:val="left" w:pos="9356" w:leader="none"/>
              </w:tabs>
              <w:spacing w:after="0"/>
              <w:rPr>
                <w:rFonts w:ascii="Liberation Serif" w:hAnsi="Liberation Serif" w:cs="Liberation Serif"/>
                <w:bCs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2 ужина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: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20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2"/>
                <w:szCs w:val="22"/>
              </w:rPr>
              <w:t xml:space="preserve"> октября 2026 года)</w:t>
            </w:r>
            <w:r>
              <w:rPr>
                <w:rFonts w:ascii="Liberation Serif" w:hAnsi="Liberation Serif" w:cs="Liberation Serif"/>
                <w:bCs/>
                <w:color w:val="000000" w:themeColor="text1"/>
                <w:sz w:val="22"/>
                <w:szCs w:val="22"/>
                <w:highlight w:val="yellow"/>
              </w:rPr>
            </w:r>
          </w:p>
        </w:tc>
        <w:tc>
          <w:tcPr>
            <w:tcW w:w="899" w:type="dxa"/>
            <w:noWrap w:val="false"/>
            <w:textDirection w:val="lrTb"/>
          </w:tcPr>
          <w:p>
            <w:pPr>
              <w:spacing w:after="0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lang w:eastAsia="hi-IN" w:bidi="hi-IN"/>
              </w:rPr>
              <w:t xml:space="preserve">Усл.ед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lang w:eastAsia="hi-IN" w:bidi="hi-IN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</w:p>
        </w:tc>
        <w:tc>
          <w:tcPr>
            <w:tcW w:w="874" w:type="dxa"/>
            <w:noWrap w:val="false"/>
            <w:textDirection w:val="lrTb"/>
          </w:tcPr>
          <w:p>
            <w:pPr>
              <w:spacing w:after="0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lang w:eastAsia="hi-IN" w:bidi="hi-IN"/>
              </w:rPr>
              <w:t xml:space="preserve">1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</w:p>
        </w:tc>
      </w:tr>
    </w:tbl>
    <w:p>
      <w:pPr>
        <w:tabs>
          <w:tab w:val="left" w:pos="360" w:leader="none"/>
          <w:tab w:val="left" w:pos="9356" w:leader="none"/>
        </w:tabs>
        <w:spacing w:after="0"/>
        <w:ind w:firstLine="567"/>
        <w:rPr>
          <w:rFonts w:ascii="Liberation Serif" w:hAnsi="Liberation Serif" w:cs="Liberation Serif"/>
          <w:i/>
          <w:i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i/>
          <w:iCs/>
          <w:color w:val="000000" w:themeColor="text1"/>
          <w:sz w:val="22"/>
          <w:szCs w:val="22"/>
        </w:rPr>
        <w:t xml:space="preserve">Категории номеров (при изменении), дополнительные услуги и другие требуемые организационные вопросы, в обязательном порядке согласовываются </w:t>
      </w:r>
      <w:r>
        <w:rPr>
          <w:rFonts w:ascii="Liberation Serif" w:hAnsi="Liberation Serif" w:eastAsia="Liberation Serif" w:cs="Liberation Serif"/>
          <w:bCs/>
          <w:i/>
          <w:iCs/>
          <w:color w:val="000000" w:themeColor="text1"/>
          <w:sz w:val="22"/>
          <w:szCs w:val="22"/>
          <w:lang w:eastAsia="hi-IN" w:bidi="hi-IN"/>
        </w:rPr>
        <w:t xml:space="preserve">с </w:t>
      </w:r>
      <w:r>
        <w:rPr>
          <w:rFonts w:ascii="Liberation Serif" w:hAnsi="Liberation Serif" w:eastAsia="Liberation Serif" w:cs="Liberation Serif"/>
          <w:i/>
          <w:iCs/>
          <w:color w:val="000000" w:themeColor="text1"/>
          <w:sz w:val="22"/>
          <w:szCs w:val="22"/>
          <w:lang w:val="ba-RU"/>
        </w:rPr>
        <w:t xml:space="preserve">представителем</w:t>
      </w:r>
      <w:r>
        <w:rPr>
          <w:rFonts w:ascii="Liberation Serif" w:hAnsi="Liberation Serif" w:eastAsia="Liberation Serif" w:cs="Liberation Serif"/>
          <w:i/>
          <w:iCs/>
          <w:color w:val="000000" w:themeColor="text1"/>
          <w:sz w:val="22"/>
          <w:szCs w:val="22"/>
          <w:lang w:val="ba-RU"/>
        </w:rPr>
        <w:t xml:space="preserve"> </w:t>
      </w:r>
      <w:r>
        <w:rPr>
          <w:rFonts w:ascii="Liberation Serif" w:hAnsi="Liberation Serif" w:eastAsia="Liberation Serif" w:cs="Liberation Serif"/>
          <w:i/>
          <w:iCs/>
          <w:color w:val="000000" w:themeColor="text1"/>
          <w:sz w:val="22"/>
          <w:szCs w:val="22"/>
          <w:lang w:val="ba-RU"/>
        </w:rPr>
        <w:t xml:space="preserve">Заказчик</w:t>
      </w:r>
      <w:r>
        <w:rPr>
          <w:rFonts w:ascii="Liberation Serif" w:hAnsi="Liberation Serif" w:eastAsia="Liberation Serif" w:cs="Liberation Serif"/>
          <w:i/>
          <w:iCs/>
          <w:color w:val="000000" w:themeColor="text1"/>
          <w:sz w:val="22"/>
          <w:szCs w:val="22"/>
          <w:lang w:val="ba-RU"/>
        </w:rPr>
        <w:t xml:space="preserve">а</w:t>
      </w:r>
      <w:r>
        <w:rPr>
          <w:rFonts w:ascii="Liberation Serif" w:hAnsi="Liberation Serif" w:eastAsia="Liberation Serif" w:cs="Liberation Serif"/>
          <w:i/>
          <w:iCs/>
          <w:color w:val="000000" w:themeColor="text1"/>
          <w:sz w:val="22"/>
          <w:szCs w:val="22"/>
          <w:lang w:val="ba-RU"/>
        </w:rPr>
        <w:t xml:space="preserve">, ответственным за контроль оказываемых услуг в момент заключения договора.</w:t>
      </w:r>
      <w:r>
        <w:rPr>
          <w:rFonts w:ascii="Liberation Serif" w:hAnsi="Liberation Serif" w:cs="Liberation Serif"/>
          <w:i/>
          <w:iCs/>
          <w:color w:val="000000" w:themeColor="text1"/>
          <w:sz w:val="22"/>
          <w:szCs w:val="22"/>
        </w:rPr>
      </w:r>
    </w:p>
    <w:p>
      <w:pPr>
        <w:tabs>
          <w:tab w:val="left" w:pos="360" w:leader="none"/>
          <w:tab w:val="left" w:pos="9356" w:leader="none"/>
        </w:tabs>
        <w:spacing w:after="0"/>
        <w:rPr>
          <w:rFonts w:ascii="Liberation Serif" w:hAnsi="Liberation Serif" w:cs="Liberation Serif"/>
          <w:i/>
          <w:i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i/>
          <w:iCs/>
          <w:color w:val="000000" w:themeColor="text1"/>
          <w:sz w:val="22"/>
          <w:szCs w:val="22"/>
          <w:lang w:val="ba-RU"/>
        </w:rPr>
      </w:r>
      <w:r>
        <w:rPr>
          <w:rFonts w:ascii="Liberation Serif" w:hAnsi="Liberation Serif" w:cs="Liberation Serif"/>
          <w:i/>
          <w:iCs/>
          <w:color w:val="000000" w:themeColor="text1"/>
          <w:sz w:val="22"/>
          <w:szCs w:val="22"/>
        </w:rPr>
      </w:r>
    </w:p>
    <w:p>
      <w:pPr>
        <w:spacing w:after="0"/>
        <w:ind w:firstLine="567"/>
        <w:rPr>
          <w:rFonts w:ascii="Liberation Serif" w:hAnsi="Liberation Serif" w:cs="Liberation Serif"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Общее количество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 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участников Мероприятия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для размещения в гостинице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включающим в себя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организацию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питание (обед, ужин)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: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60 человек для размещения в гостинице, 90 человек для организации питания (обед, ужин)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.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2"/>
          <w:szCs w:val="22"/>
          <w:lang w:eastAsia="hi-IN" w:bidi="hi-IN"/>
        </w:rPr>
        <w:t xml:space="preserve">3. </w:t>
      </w:r>
      <w:r>
        <w:rPr>
          <w:rFonts w:ascii="Liberation Serif" w:hAnsi="Liberation Serif" w:eastAsia="Liberation Serif" w:cs="Liberation Serif"/>
          <w:b/>
          <w:color w:val="000000" w:themeColor="text1"/>
          <w:sz w:val="22"/>
          <w:szCs w:val="22"/>
          <w:lang w:eastAsia="hi-IN" w:bidi="hi-IN"/>
        </w:rPr>
        <w:t xml:space="preserve">Место оказания услуг</w:t>
      </w:r>
      <w:r>
        <w:rPr>
          <w:rFonts w:ascii="Liberation Serif" w:hAnsi="Liberation Serif" w:eastAsia="Liberation Serif" w:cs="Liberation Serif"/>
          <w:b/>
          <w:color w:val="000000" w:themeColor="text1"/>
          <w:sz w:val="22"/>
          <w:szCs w:val="22"/>
          <w:lang w:eastAsia="ar-SA"/>
        </w:rPr>
        <w:t xml:space="preserve"> по месту нахождения Исполнителя: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Россия, Ямало-Ненецкий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автономный округ,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город Салехард.</w:t>
      </w:r>
      <w:r>
        <w:rPr>
          <w:rFonts w:ascii="Liberation Serif" w:hAnsi="Liberation Serif" w:cs="Liberation Serif"/>
          <w:bCs/>
          <w:color w:val="000000" w:themeColor="text1"/>
          <w:sz w:val="22"/>
          <w:szCs w:val="22"/>
        </w:rPr>
      </w:r>
    </w:p>
    <w:p>
      <w:pPr>
        <w:spacing w:after="0"/>
        <w:ind w:firstLine="567"/>
        <w:rPr>
          <w:rFonts w:ascii="Liberation Serif" w:hAnsi="Liberation Serif" w:cs="Liberation Serif"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2"/>
          <w:szCs w:val="22"/>
          <w:lang w:eastAsia="hi-IN" w:bidi="hi-IN"/>
        </w:rPr>
        <w:t xml:space="preserve">4. Срок оказания услуг</w:t>
      </w:r>
      <w:r>
        <w:rPr>
          <w:rFonts w:ascii="Liberation Serif" w:hAnsi="Liberation Serif" w:eastAsia="Liberation Serif" w:cs="Liberation Serif"/>
          <w:b/>
          <w:color w:val="000000" w:themeColor="text1"/>
          <w:sz w:val="22"/>
          <w:szCs w:val="22"/>
          <w:lang w:eastAsia="ar-SA"/>
        </w:rPr>
        <w:t xml:space="preserve">: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ar-SA"/>
        </w:rPr>
        <w:t xml:space="preserve">с 20 по 24 октября 2026 года. </w:t>
      </w:r>
      <w:r>
        <w:rPr>
          <w:rFonts w:ascii="Liberation Serif" w:hAnsi="Liberation Serif" w:cs="Liberation Serif"/>
          <w:bCs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b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2"/>
          <w:szCs w:val="22"/>
          <w:lang w:eastAsia="hi-IN" w:bidi="hi-IN"/>
        </w:rPr>
        <w:t xml:space="preserve">5. Общие требования к оказанию услуг:</w:t>
      </w:r>
      <w:r>
        <w:rPr>
          <w:rFonts w:ascii="Liberation Serif" w:hAnsi="Liberation Serif" w:cs="Liberation Serif"/>
          <w:b/>
          <w:color w:val="000000" w:themeColor="text1"/>
          <w:sz w:val="22"/>
          <w:szCs w:val="22"/>
        </w:rPr>
      </w:r>
    </w:p>
    <w:p>
      <w:pPr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hi-IN" w:bidi="hi-IN"/>
        </w:rPr>
        <w:t xml:space="preserve">5.1. 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hi-IN" w:bidi="hi-IN"/>
        </w:rPr>
        <w:t xml:space="preserve">Стоимость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услуги,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определенная в пункте 2 Технического задания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по проживанию в гостинице с организацией питания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 для участников Мероприятия не 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должна превышать нормы расходов во 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val="en-US"/>
        </w:rPr>
        <w:t xml:space="preserve">II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 категории </w:t>
      </w:r>
      <w:bookmarkStart w:id="0" w:name="_Hlk241935712"/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делегации или отдельного лица, принимающего участие в меропри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ятии в соответствии с постановлением Правительства Ямало-Ненецкого автономного округа от 25 ноября 2025 г №643-П «Об утверждении Порядка проведения и финансирования организационных мероприятий Правительства Ямало-Ненецкого автономного округа», в том числе:</w:t>
      </w:r>
      <w:bookmarkEnd w:id="0"/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tabs>
          <w:tab w:val="left" w:pos="360" w:leader="none"/>
          <w:tab w:val="left" w:pos="9356" w:leader="none"/>
        </w:tabs>
        <w:spacing w:after="0"/>
        <w:ind w:firstLine="567"/>
        <w:rPr>
          <w:rFonts w:ascii="Liberation Serif" w:hAnsi="Liberation Serif" w:cs="Liberation Serif"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hi-IN" w:bidi="hi-IN"/>
        </w:rPr>
        <w:t xml:space="preserve">5.1.1.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Стоимость услуг по проживанию в гостинице для участников мероприятия (в сутки на одного человека) должна соответствовать нормам расходов во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val="en-US"/>
        </w:rPr>
        <w:t xml:space="preserve">II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 категории, а именно для глав делегаций – по действующим тарифам, но не выше категории номера «апартамент», для членов делегации -по действующим тарифам, но не выше категории номера «люкс»;</w:t>
      </w:r>
      <w:r>
        <w:rPr>
          <w:rFonts w:ascii="Liberation Serif" w:hAnsi="Liberation Serif" w:cs="Liberation Serif"/>
          <w:bCs/>
          <w:color w:val="000000" w:themeColor="text1"/>
          <w:sz w:val="22"/>
          <w:szCs w:val="22"/>
        </w:rPr>
      </w:r>
    </w:p>
    <w:p>
      <w:pPr>
        <w:tabs>
          <w:tab w:val="left" w:pos="360" w:leader="none"/>
          <w:tab w:val="left" w:pos="9356" w:leader="none"/>
        </w:tabs>
        <w:spacing w:after="0"/>
        <w:ind w:firstLine="567"/>
        <w:rPr>
          <w:rFonts w:ascii="Liberation Serif" w:hAnsi="Liberation Serif" w:cs="Liberation Serif"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5.1.2. стоимость услуг по питанию включающим в себя обед, ужин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 не должна превышать 5 000 (пять тысяч) рублей 00 копеек в сутки на одного человека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.</w:t>
      </w:r>
      <w:r>
        <w:rPr>
          <w:rFonts w:ascii="Liberation Serif" w:hAnsi="Liberation Serif" w:cs="Liberation Serif"/>
          <w:bCs/>
          <w:color w:val="000000" w:themeColor="text1"/>
          <w:sz w:val="22"/>
          <w:szCs w:val="22"/>
        </w:rPr>
      </w:r>
    </w:p>
    <w:p>
      <w:pPr>
        <w:tabs>
          <w:tab w:val="left" w:pos="360" w:leader="none"/>
          <w:tab w:val="left" w:pos="9356" w:leader="none"/>
        </w:tabs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5.2. 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hi-IN" w:bidi="hi-IN"/>
        </w:rPr>
        <w:t xml:space="preserve">В установленные сроки Исполнитель должен приступить к оказанию услуг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ar-SA"/>
        </w:rPr>
        <w:t xml:space="preserve">,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 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hi-IN" w:bidi="hi-IN"/>
        </w:rPr>
        <w:t xml:space="preserve">согласно условиям Договора, настоящего Технического задания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.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5.3. 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hi-IN" w:bidi="hi-IN"/>
        </w:rPr>
        <w:t xml:space="preserve">Исполнитель в течение 3 рабочих д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hi-IN" w:bidi="hi-IN"/>
        </w:rPr>
        <w:t xml:space="preserve">ней с момента заключения договора направляет Заказчику для согласования форму Заявки на регистрацию проживания, а также письмо с указанием ФИО и контактной информации уполномоченных сотрудников Исполнителя, закреплённых для работы с Заказчиком по Договору.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5.4.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Списки участников мероприятия, проживающих в гостинице, предоставляются Заказчиком за 3 дня до даты заезда.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 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5.5. 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hi-IN" w:bidi="hi-IN"/>
        </w:rPr>
        <w:t xml:space="preserve">Исполнитель обеспечивает наличие постоянно действующей связи с Заказчиком для обеспечения возможности оперативного проведения переговоров и согласований, предусмотренных 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hi-IN" w:bidi="hi-IN"/>
        </w:rPr>
        <w:t xml:space="preserve">Техническим заданием. Исполнитель обеспечивает прием заявок ежедневно, в соответствии со своим рабочим графиком. При этом должно быть обеспечено наличие круглосуточной линии поддержки 24 часа в сутки, семь дней в неделю, включая выходные и праздничные дни.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hi-IN" w:bidi="hi-IN"/>
        </w:rPr>
        <w:t xml:space="preserve">5.6. Заявка отправляется Исполнителю по электронной почте (почта указывается в момент согласования формы заявки) или через специальные сервисы. Заявка подписывается лицом, уполномоченным на подачу заявки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ar-SA"/>
        </w:rPr>
        <w:t xml:space="preserve">.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5.7. Исполнитель должен незамедлительно в письменной форме сообщить Заказчику о задержке оказания услуги, ее предположительной длительности и причинах.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5.8. Некачественная услуга, считается невыполненной.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5.9. Заказчик имеет право: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- требовать от Исполнителя надлежащего исполнения обязательств в соответствии с настоящим договором, а также требовать своевременного устранения выявленных недостатков;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- отказать в оплате за оказанные услуги, не предусмотренные настоящим Договором;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- отказать от оплаты оказанных Исполнителем услуг в случае неисполнения/ ненадлежащего исполнения принятых на себя в соо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тветствии с условиями договора обязательств, до момента устранения Исполнителем соответствующих нарушений. Отказ от оплаты в соответствии с настоящим пунктом не является основанием для предъявления Исполнителем требований о продлении сроков оказания услуг.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5.10. Исполнитель обеспечивает соблюдение установленных государственными стандартами, технологическими нормативами, санитарными, противопожарными правил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ами, другими правилами и нормативными документами обязательные требования к качеству проживания и питания, обеспечивает безопасность предоставляемых услуг для жизни и здоровья людей, окружающей среды. Обеспечивает сохранность личного имущества проживающих.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2"/>
          <w:szCs w:val="22"/>
          <w:lang w:eastAsia="hi-IN" w:bidi="hi-IN"/>
        </w:rPr>
        <w:t xml:space="preserve">6.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  <w:lang w:eastAsia="hi-IN" w:bidi="hi-IN"/>
        </w:rPr>
        <w:t xml:space="preserve"> Требования к качеству услуг:</w:t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6.1. Услуги должны быть выполнены в соответствии с 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hi-IN" w:bidi="hi-IN"/>
        </w:rPr>
        <w:t xml:space="preserve">документацией,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Техническим заданием, в полном соответствии с требованиями государственных стандартов, действующих норм и правил, НПБ, технических регламентов, санитарных норм и правил, в том числе:</w:t>
      </w:r>
      <w:r>
        <w:rPr>
          <w:rFonts w:ascii="Liberation Serif" w:hAnsi="Liberation Serif" w:cs="Liberation Serif"/>
          <w:bCs/>
          <w:color w:val="000000" w:themeColor="text1"/>
          <w:sz w:val="22"/>
          <w:szCs w:val="22"/>
        </w:rPr>
      </w:r>
    </w:p>
    <w:p>
      <w:pPr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- Гостиничные услуги оказываются в соответствии с требованиями постановления Правительства РФ от 27.11.2025 № 1912 «Об утверждении Правил предоставления гостиничных услуг и услуг иных средств размещения в Российской Федерации»;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- Федерального закона от 24.11.1996 № 132-ФЗ «Об основах туристской деятельности в Российской Федерации»;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- постановления Правительства РФ от 27.12.2024 г. № 1951 «Об утверждении Положения о классификации средств размещения»;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- Федеральный закон от 02.01.2000 № 29-ФЗ «О качестве и безопасности пищевых продуктов», 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- СанПиН 2.3.2.1324-03 «Гигиенические требования к срокам годности и условиям хранения пищевых продуктов»;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- СП 2.1.4284-26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услуг»;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en-US"/>
        </w:rPr>
        <w:t xml:space="preserve">- И иные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требования государственных стандартов, действующих норм и правил, НПБ, технических регламентов, санитарных норм и правил, предназначенных для выполнения данных видов услуг.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6.2. Оказанные услуги, равно как и их результат, должны соответствовать тре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  <w:lang w:eastAsia="hi-IN" w:bidi="hi-IN"/>
        </w:rPr>
        <w:t xml:space="preserve">бованиям и актов законодательства РФ и действующих нормативно-техническим документам и правилам, (в случае указания недействующих ГОСТ, СНИП, СанПин, ТР, ТС и иных нормативных и регулирующих документов – данными документами руководствоваться не требуется).</w:t>
      </w:r>
      <w:r>
        <w:rPr>
          <w:rFonts w:ascii="Liberation Serif" w:hAnsi="Liberation Serif" w:cs="Liberation Serif"/>
          <w:bCs/>
          <w:color w:val="000000" w:themeColor="text1"/>
          <w:sz w:val="22"/>
          <w:szCs w:val="22"/>
        </w:rPr>
      </w:r>
    </w:p>
    <w:p>
      <w:pPr>
        <w:widowControl w:val="off"/>
        <w:tabs>
          <w:tab w:val="center" w:pos="567" w:leader="none"/>
        </w:tabs>
        <w:spacing w:after="0"/>
        <w:ind w:firstLine="567"/>
        <w:rPr>
          <w:rFonts w:ascii="Liberation Serif" w:hAnsi="Liberation Serif" w:cs="Liberation Serif"/>
          <w:b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2"/>
          <w:szCs w:val="22"/>
          <w:lang w:eastAsia="ar-SA"/>
        </w:rPr>
        <w:t xml:space="preserve">7. Требования к оказанию и иные показатели, связанные с определением соответствия оказанных услуг потребностям Заказчика (приемка).</w:t>
      </w:r>
      <w:r>
        <w:rPr>
          <w:rFonts w:ascii="Liberation Serif" w:hAnsi="Liberation Serif" w:cs="Liberation Serif"/>
          <w:b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b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ar-SA"/>
        </w:rPr>
        <w:t xml:space="preserve">7.1. Результатом услуг являются оказанные в соответствии с настоящим техническим заданием, договором, нормативно-техническими требованиями.</w:t>
      </w:r>
      <w:r>
        <w:rPr>
          <w:rFonts w:ascii="Liberation Serif" w:hAnsi="Liberation Serif" w:cs="Liberation Serif"/>
          <w:b/>
          <w:color w:val="000000" w:themeColor="text1"/>
          <w:sz w:val="22"/>
          <w:szCs w:val="22"/>
        </w:rPr>
      </w:r>
    </w:p>
    <w:p>
      <w:pPr>
        <w:widowControl w:val="off"/>
        <w:tabs>
          <w:tab w:val="center" w:pos="567" w:leader="none"/>
        </w:tabs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ar-SA"/>
        </w:rPr>
        <w:t xml:space="preserve">7.2. По факту оказания Услуг Исполнитель в течение 5 (пяти) рабочих дней оформляет и направляет в адрес Заказчика отчетные документы, а именно: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ar-SA"/>
        </w:rPr>
        <w:t xml:space="preserve">- 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ar-SA"/>
        </w:rPr>
        <w:t xml:space="preserve">универсальные передаточные документы / 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ar-SA"/>
        </w:rPr>
        <w:t xml:space="preserve">акты оказанных услуг;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ar-SA"/>
        </w:rPr>
        <w:t xml:space="preserve">- 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ar-SA"/>
        </w:rPr>
        <w:t xml:space="preserve">счет на оплату.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ar-SA"/>
        </w:rPr>
        <w:t xml:space="preserve">- Подписанные Заявки со стороны Исполнителя и Заказчика;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lang w:eastAsia="ar-SA"/>
        </w:rPr>
        <w:t xml:space="preserve">- иную информацию, касающуюся эксплуатации или иного использования предмета договора.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7.3. Срок предоставления гарантии качества услуг: на весь период оказания услуг. Объем предоставления гарантий качества услуг: на весь объем оказываемых услуг.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pStyle w:val="841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u w:val="single"/>
        </w:rPr>
        <w:t xml:space="preserve">Представитель Заказчика, ответственный за контроль оказываемых услуг: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 представитель департамента природных ресурсов и экологии Ямало-Ненецкого автономного округа, </w:t>
      </w:r>
      <w:r>
        <w:rPr>
          <w:rFonts w:ascii="Liberation Serif" w:hAnsi="Liberation Serif" w:eastAsia="Liberation Serif" w:cs="Liberation Serif"/>
          <w:bCs/>
          <w:color w:val="000000" w:themeColor="text1"/>
          <w:sz w:val="22"/>
          <w:szCs w:val="22"/>
        </w:rPr>
        <w:t xml:space="preserve">ведущий консультант отдела научных исследований и разработок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 Соболева Елена Анатольевна 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spacing w:after="0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spacing w:after="0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____________________/ Е.А. Соболева /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spacing w:after="0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       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(подпись, дата)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widowControl w:val="off"/>
        <w:spacing w:after="0"/>
        <w:ind w:firstLine="567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spacing w:after="0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sectPr>
      <w:footnotePr/>
      <w:endnotePr/>
      <w:type w:val="nextPage"/>
      <w:pgSz w:w="11906" w:h="16838" w:orient="portrait"/>
      <w:pgMar w:top="1134" w:right="850" w:bottom="1134" w:left="1276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/>
      </w:pPr>
      <w:r>
        <w:separator/>
      </w:r>
    </w:p>
  </w:endnote>
  <w:endnote w:type="continuationSeparator" w:id="0">
    <w:p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</w:p>
  </w:footnote>
  <w:footnote w:type="continuationSeparator" w:id="0">
    <w:p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44">
    <w:name w:val="Header Char"/>
    <w:basedOn w:val="666"/>
    <w:link w:val="683"/>
    <w:uiPriority w:val="99"/>
  </w:style>
  <w:style w:type="character" w:styleId="46">
    <w:name w:val="Footer Char"/>
    <w:basedOn w:val="666"/>
    <w:link w:val="685"/>
    <w:uiPriority w:val="99"/>
  </w:style>
  <w:style w:type="character" w:styleId="48">
    <w:name w:val="Caption Char"/>
    <w:basedOn w:val="666"/>
    <w:link w:val="687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15"/>
    <w:uiPriority w:val="99"/>
    <w:rPr>
      <w:sz w:val="18"/>
    </w:rPr>
  </w:style>
  <w:style w:type="character" w:styleId="180">
    <w:name w:val="Endnote Text Char"/>
    <w:link w:val="818"/>
    <w:uiPriority w:val="99"/>
    <w:rPr>
      <w:sz w:val="20"/>
    </w:rPr>
  </w:style>
  <w:style w:type="paragraph" w:styleId="656" w:default="1">
    <w:name w:val="Normal"/>
    <w:qFormat/>
    <w:pPr>
      <w:spacing w:after="60" w:line="240" w:lineRule="auto"/>
      <w:jc w:val="both"/>
    </w:pPr>
    <w:rPr>
      <w:rFonts w:ascii="Times New Roman" w:hAnsi="Times New Roman" w:eastAsia="Times New Roman" w:cs="Times New Roman"/>
      <w:lang w:eastAsia="ru-RU"/>
      <w14:ligatures w14:val="none"/>
    </w:rPr>
  </w:style>
  <w:style w:type="paragraph" w:styleId="657">
    <w:name w:val="Heading 1"/>
    <w:basedOn w:val="656"/>
    <w:next w:val="656"/>
    <w:link w:val="832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658">
    <w:name w:val="Heading 2"/>
    <w:basedOn w:val="656"/>
    <w:next w:val="656"/>
    <w:link w:val="833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659">
    <w:name w:val="Heading 3"/>
    <w:basedOn w:val="656"/>
    <w:next w:val="656"/>
    <w:link w:val="834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660">
    <w:name w:val="Heading 4"/>
    <w:basedOn w:val="656"/>
    <w:next w:val="656"/>
    <w:link w:val="835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61">
    <w:name w:val="Heading 5"/>
    <w:basedOn w:val="656"/>
    <w:next w:val="656"/>
    <w:link w:val="836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62">
    <w:name w:val="Heading 6"/>
    <w:basedOn w:val="656"/>
    <w:next w:val="656"/>
    <w:link w:val="837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63">
    <w:name w:val="Heading 7"/>
    <w:basedOn w:val="656"/>
    <w:next w:val="656"/>
    <w:link w:val="838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664">
    <w:name w:val="Heading 8"/>
    <w:basedOn w:val="656"/>
    <w:next w:val="656"/>
    <w:link w:val="839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65">
    <w:name w:val="Heading 9"/>
    <w:basedOn w:val="656"/>
    <w:next w:val="656"/>
    <w:link w:val="84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666" w:default="1">
    <w:name w:val="Default Paragraph Font"/>
    <w:uiPriority w:val="1"/>
    <w:semiHidden/>
    <w:unhideWhenUsed/>
  </w:style>
  <w:style w:type="table" w:styleId="6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8" w:default="1">
    <w:name w:val="No List"/>
    <w:uiPriority w:val="99"/>
    <w:semiHidden/>
    <w:unhideWhenUsed/>
  </w:style>
  <w:style w:type="character" w:styleId="669" w:customStyle="1">
    <w:name w:val="Heading 1 Char"/>
    <w:basedOn w:val="66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0" w:customStyle="1">
    <w:name w:val="Heading 2 Char"/>
    <w:basedOn w:val="666"/>
    <w:uiPriority w:val="9"/>
    <w:rPr>
      <w:rFonts w:ascii="Liberation Sans" w:hAnsi="Liberation Sans" w:eastAsia="Liberation Sans" w:cs="Liberation Sans"/>
      <w:sz w:val="34"/>
    </w:rPr>
  </w:style>
  <w:style w:type="character" w:styleId="671" w:customStyle="1">
    <w:name w:val="Heading 3 Char"/>
    <w:basedOn w:val="666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2" w:customStyle="1">
    <w:name w:val="Heading 4 Char"/>
    <w:basedOn w:val="66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3" w:customStyle="1">
    <w:name w:val="Heading 5 Char"/>
    <w:basedOn w:val="66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4" w:customStyle="1">
    <w:name w:val="Heading 6 Char"/>
    <w:basedOn w:val="66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5" w:customStyle="1">
    <w:name w:val="Heading 7 Char"/>
    <w:basedOn w:val="66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6" w:customStyle="1">
    <w:name w:val="Heading 8 Char"/>
    <w:basedOn w:val="66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7" w:customStyle="1">
    <w:name w:val="Heading 9 Char"/>
    <w:basedOn w:val="66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8">
    <w:name w:val="No Spacing"/>
    <w:uiPriority w:val="1"/>
    <w:qFormat/>
    <w:pPr>
      <w:spacing w:after="0" w:line="240" w:lineRule="auto"/>
    </w:pPr>
  </w:style>
  <w:style w:type="character" w:styleId="679" w:customStyle="1">
    <w:name w:val="Title Char"/>
    <w:basedOn w:val="666"/>
    <w:uiPriority w:val="10"/>
    <w:rPr>
      <w:sz w:val="48"/>
      <w:szCs w:val="48"/>
    </w:rPr>
  </w:style>
  <w:style w:type="character" w:styleId="680" w:customStyle="1">
    <w:name w:val="Subtitle Char"/>
    <w:basedOn w:val="666"/>
    <w:uiPriority w:val="11"/>
    <w:rPr>
      <w:sz w:val="24"/>
      <w:szCs w:val="24"/>
    </w:rPr>
  </w:style>
  <w:style w:type="character" w:styleId="681" w:customStyle="1">
    <w:name w:val="Quote Char"/>
    <w:uiPriority w:val="29"/>
    <w:rPr>
      <w:i/>
    </w:rPr>
  </w:style>
  <w:style w:type="character" w:styleId="682" w:customStyle="1">
    <w:name w:val="Intense Quote Char"/>
    <w:uiPriority w:val="30"/>
    <w:rPr>
      <w:i/>
    </w:rPr>
  </w:style>
  <w:style w:type="paragraph" w:styleId="683">
    <w:name w:val="Header"/>
    <w:basedOn w:val="656"/>
    <w:link w:val="684"/>
    <w:uiPriority w:val="99"/>
    <w:unhideWhenUsed/>
    <w:pPr>
      <w:tabs>
        <w:tab w:val="center" w:pos="7143" w:leader="none"/>
        <w:tab w:val="right" w:pos="14287" w:leader="none"/>
      </w:tabs>
      <w:spacing w:after="0"/>
    </w:pPr>
  </w:style>
  <w:style w:type="character" w:styleId="684" w:customStyle="1">
    <w:name w:val="Верхний колонтитул Знак"/>
    <w:basedOn w:val="666"/>
    <w:link w:val="683"/>
    <w:uiPriority w:val="99"/>
  </w:style>
  <w:style w:type="paragraph" w:styleId="685">
    <w:name w:val="Footer"/>
    <w:basedOn w:val="656"/>
    <w:link w:val="686"/>
    <w:uiPriority w:val="99"/>
    <w:unhideWhenUsed/>
    <w:pPr>
      <w:tabs>
        <w:tab w:val="center" w:pos="7143" w:leader="none"/>
        <w:tab w:val="right" w:pos="14287" w:leader="none"/>
      </w:tabs>
      <w:spacing w:after="0"/>
    </w:pPr>
  </w:style>
  <w:style w:type="character" w:styleId="686" w:customStyle="1">
    <w:name w:val="Нижний колонтитул Знак"/>
    <w:basedOn w:val="666"/>
    <w:link w:val="685"/>
    <w:uiPriority w:val="99"/>
  </w:style>
  <w:style w:type="paragraph" w:styleId="687">
    <w:name w:val="Caption"/>
    <w:basedOn w:val="656"/>
    <w:next w:val="656"/>
    <w:link w:val="688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688" w:customStyle="1">
    <w:name w:val="Название объекта Знак"/>
    <w:basedOn w:val="666"/>
    <w:link w:val="687"/>
    <w:uiPriority w:val="35"/>
    <w:rPr>
      <w:b/>
      <w:bCs/>
      <w:color w:val="4472c4" w:themeColor="accent1"/>
      <w:sz w:val="18"/>
      <w:szCs w:val="18"/>
    </w:rPr>
  </w:style>
  <w:style w:type="table" w:styleId="689" w:customStyle="1">
    <w:name w:val="Table Grid Light"/>
    <w:basedOn w:val="66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0">
    <w:name w:val="Plain Table 1"/>
    <w:basedOn w:val="667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2"/>
    <w:basedOn w:val="667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3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695">
    <w:name w:val="Grid Table 1 Light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 w:customStyle="1">
    <w:name w:val="Grid Table 1 Light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 w:customStyle="1">
    <w:name w:val="Grid Table 1 Light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 w:customStyle="1">
    <w:name w:val="Grid Table 1 Light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Grid Table 1 Light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Grid Table 1 Light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03" w:customStyle="1">
    <w:name w:val="Grid Table 2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04" w:customStyle="1">
    <w:name w:val="Grid Table 2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05" w:customStyle="1">
    <w:name w:val="Grid Table 2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06" w:customStyle="1">
    <w:name w:val="Grid Table 2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07" w:customStyle="1">
    <w:name w:val="Grid Table 2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08" w:customStyle="1">
    <w:name w:val="Grid Table 2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09">
    <w:name w:val="Grid Table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0" w:customStyle="1">
    <w:name w:val="Grid Table 3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1" w:customStyle="1">
    <w:name w:val="Grid Table 3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2" w:customStyle="1">
    <w:name w:val="Grid Table 3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3" w:customStyle="1">
    <w:name w:val="Grid Table 3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4" w:customStyle="1">
    <w:name w:val="Grid Table 3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5" w:customStyle="1">
    <w:name w:val="Grid Table 3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16">
    <w:name w:val="Grid Table 4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 w:customStyle="1">
    <w:name w:val="Grid Table 4 - Accent 1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18" w:customStyle="1">
    <w:name w:val="Grid Table 4 - Accent 2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19" w:customStyle="1">
    <w:name w:val="Grid Table 4 - Accent 3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20" w:customStyle="1">
    <w:name w:val="Grid Table 4 - Accent 4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21" w:customStyle="1">
    <w:name w:val="Grid Table 4 - Accent 5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22" w:customStyle="1">
    <w:name w:val="Grid Table 4 - Accent 6"/>
    <w:basedOn w:val="667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23">
    <w:name w:val="Grid Table 5 Dark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724" w:customStyle="1">
    <w:name w:val="Grid Table 5 Dark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</w:style>
  <w:style w:type="table" w:styleId="725" w:customStyle="1">
    <w:name w:val="Grid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726" w:customStyle="1">
    <w:name w:val="Grid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727" w:customStyle="1">
    <w:name w:val="Grid Table 5 Dark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728" w:customStyle="1">
    <w:name w:val="Grid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</w:style>
  <w:style w:type="table" w:styleId="729" w:customStyle="1">
    <w:name w:val="Grid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730">
    <w:name w:val="Grid Table 6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1" w:customStyle="1">
    <w:name w:val="Grid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32" w:customStyle="1">
    <w:name w:val="Grid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33" w:customStyle="1">
    <w:name w:val="Grid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34" w:customStyle="1">
    <w:name w:val="Grid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35" w:customStyle="1">
    <w:name w:val="Grid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36" w:customStyle="1">
    <w:name w:val="Grid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37">
    <w:name w:val="Grid Table 7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738" w:customStyle="1">
    <w:name w:val="Grid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0b7e1" w:themeColor="accen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  <w:shd w:val="clear" w:color="ffffff" w:fill="auto"/>
      </w:tcPr>
    </w:tblStyle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cPr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cPr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739" w:customStyle="1">
    <w:name w:val="Grid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740" w:customStyle="1">
    <w:name w:val="Grid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741" w:customStyle="1">
    <w:name w:val="Grid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742" w:customStyle="1">
    <w:name w:val="Grid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rFonts w:ascii="Liberation Sans" w:hAnsi="Liberation Sans"/>
        <w:i/>
        <w:color w:val="245a8d" w:themeColor="accent5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  <w:shd w:val="clear" w:color="ffffff" w:fill="auto"/>
      </w:tcPr>
    </w:tblStylePr>
    <w:tblStylePr w:type="firstRow">
      <w:rPr>
        <w:rFonts w:ascii="Liberation Sans" w:hAnsi="Liberation Sans"/>
        <w:b/>
        <w:color w:val="245a8d" w:themeColor="accent5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cPr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cPr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743" w:customStyle="1">
    <w:name w:val="Grid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744">
    <w:name w:val="List Table 1 Light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List Table 1 Light - Accent 1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List Table 1 Light - Accent 2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List Table 1 Light - Accent 3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List Table 1 Light - Accent 4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 - Accent 5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6"/>
    <w:basedOn w:val="667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2" w:customStyle="1">
    <w:name w:val="List Table 2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53" w:customStyle="1">
    <w:name w:val="List Table 2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54" w:customStyle="1">
    <w:name w:val="List Table 2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55" w:customStyle="1">
    <w:name w:val="List Table 2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56" w:customStyle="1">
    <w:name w:val="List Table 2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List Table 3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List Table 3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List Table 3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3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3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4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4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4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4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3" w:customStyle="1">
    <w:name w:val="List Table 5 Dark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4" w:customStyle="1">
    <w:name w:val="List Table 5 Dark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5" w:customStyle="1">
    <w:name w:val="List Table 5 Dark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6" w:customStyle="1">
    <w:name w:val="List Table 5 Dark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7" w:customStyle="1">
    <w:name w:val="List Table 5 Dark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8" w:customStyle="1">
    <w:name w:val="List Table 5 Dark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9">
    <w:name w:val="List Table 6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0" w:customStyle="1">
    <w:name w:val="List Table 6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781" w:customStyle="1">
    <w:name w:val="List Table 6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82" w:customStyle="1">
    <w:name w:val="List Table 6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83" w:customStyle="1">
    <w:name w:val="List Table 6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784" w:customStyle="1">
    <w:name w:val="List Table 6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785" w:customStyle="1">
    <w:name w:val="List Table 6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786">
    <w:name w:val="List Table 7 Colorful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787" w:customStyle="1">
    <w:name w:val="List Table 7 Colorful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rFonts w:ascii="Liberation Sans" w:hAnsi="Liberation Sans"/>
        <w:i/>
        <w:color w:val="254175" w:themeColor="accent1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  <w:shd w:val="clear" w:color="ffffff" w:fill="auto"/>
      </w:tcPr>
    </w:tblStylePr>
    <w:tblStylePr w:type="firstRow">
      <w:rPr>
        <w:rFonts w:ascii="Liberation Sans" w:hAnsi="Liberation Sans"/>
        <w:i/>
        <w:color w:val="254175" w:themeColor="accent1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cPr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cPr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788" w:customStyle="1">
    <w:name w:val="List Table 7 Colorful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789" w:customStyle="1">
    <w:name w:val="List Table 7 Colorful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790" w:customStyle="1">
    <w:name w:val="List Table 7 Colorful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791" w:customStyle="1">
    <w:name w:val="List Table 7 Colorful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bc2e5" w:themeColor="accent5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  <w:shd w:val="clear" w:color="ffffff" w:fill="auto"/>
      </w:tcPr>
    </w:tblStyle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cPr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cPr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792" w:customStyle="1">
    <w:name w:val="List Table 7 Colorful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793" w:customStyle="1">
    <w:name w:val="Lined - Accent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4" w:customStyle="1">
    <w:name w:val="Lined - Accent 1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795" w:customStyle="1">
    <w:name w:val="Lined - Accent 2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796" w:customStyle="1">
    <w:name w:val="Lined - Accent 3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797" w:customStyle="1">
    <w:name w:val="Lined - Accent 4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798" w:customStyle="1">
    <w:name w:val="Lined - Accent 5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799" w:customStyle="1">
    <w:name w:val="Lined - Accent 6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0" w:customStyle="1">
    <w:name w:val="Bordered &amp; Lined - Accent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1" w:customStyle="1">
    <w:name w:val="Bordered &amp; Lined - Accent 1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02" w:customStyle="1">
    <w:name w:val="Bordered &amp; Lined - Accent 2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03" w:customStyle="1">
    <w:name w:val="Bordered &amp; Lined - Accent 3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04" w:customStyle="1">
    <w:name w:val="Bordered &amp; Lined - Accent 4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5" w:customStyle="1">
    <w:name w:val="Bordered &amp; Lined - Accent 5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06" w:customStyle="1">
    <w:name w:val="Bordered &amp; Lined - Accent 6"/>
    <w:basedOn w:val="667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7" w:customStyle="1">
    <w:name w:val="Bordered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08" w:customStyle="1">
    <w:name w:val="Bordered - Accent 1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09" w:customStyle="1">
    <w:name w:val="Bordered - Accent 2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10" w:customStyle="1">
    <w:name w:val="Bordered - Accent 3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11" w:customStyle="1">
    <w:name w:val="Bordered - Accent 4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12" w:customStyle="1">
    <w:name w:val="Bordered - Accent 5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13" w:customStyle="1">
    <w:name w:val="Bordered - Accent 6"/>
    <w:basedOn w:val="667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563c1" w:themeColor="hyperlink"/>
      <w:u w:val="single"/>
    </w:rPr>
  </w:style>
  <w:style w:type="paragraph" w:styleId="815">
    <w:name w:val="footnote text"/>
    <w:basedOn w:val="656"/>
    <w:link w:val="816"/>
    <w:uiPriority w:val="99"/>
    <w:semiHidden/>
    <w:unhideWhenUsed/>
    <w:pPr>
      <w:spacing w:after="40"/>
    </w:pPr>
    <w:rPr>
      <w:sz w:val="18"/>
    </w:rPr>
  </w:style>
  <w:style w:type="character" w:styleId="816" w:customStyle="1">
    <w:name w:val="Текст сноски Знак"/>
    <w:link w:val="815"/>
    <w:uiPriority w:val="99"/>
    <w:rPr>
      <w:sz w:val="18"/>
    </w:rPr>
  </w:style>
  <w:style w:type="character" w:styleId="817">
    <w:name w:val="footnote reference"/>
    <w:basedOn w:val="666"/>
    <w:uiPriority w:val="99"/>
    <w:unhideWhenUsed/>
    <w:rPr>
      <w:vertAlign w:val="superscript"/>
    </w:rPr>
  </w:style>
  <w:style w:type="paragraph" w:styleId="818">
    <w:name w:val="endnote text"/>
    <w:basedOn w:val="656"/>
    <w:link w:val="819"/>
    <w:uiPriority w:val="99"/>
    <w:semiHidden/>
    <w:unhideWhenUsed/>
    <w:pPr>
      <w:spacing w:after="0"/>
    </w:pPr>
    <w:rPr>
      <w:sz w:val="20"/>
    </w:rPr>
  </w:style>
  <w:style w:type="character" w:styleId="819" w:customStyle="1">
    <w:name w:val="Текст концевой сноски Знак"/>
    <w:link w:val="818"/>
    <w:uiPriority w:val="99"/>
    <w:rPr>
      <w:sz w:val="20"/>
    </w:rPr>
  </w:style>
  <w:style w:type="character" w:styleId="820">
    <w:name w:val="endnote reference"/>
    <w:basedOn w:val="666"/>
    <w:uiPriority w:val="99"/>
    <w:semiHidden/>
    <w:unhideWhenUsed/>
    <w:rPr>
      <w:vertAlign w:val="superscript"/>
    </w:rPr>
  </w:style>
  <w:style w:type="paragraph" w:styleId="821">
    <w:name w:val="toc 1"/>
    <w:basedOn w:val="656"/>
    <w:next w:val="656"/>
    <w:uiPriority w:val="39"/>
    <w:unhideWhenUsed/>
    <w:pPr>
      <w:spacing w:after="57"/>
    </w:pPr>
  </w:style>
  <w:style w:type="paragraph" w:styleId="822">
    <w:name w:val="toc 2"/>
    <w:basedOn w:val="656"/>
    <w:next w:val="656"/>
    <w:uiPriority w:val="39"/>
    <w:unhideWhenUsed/>
    <w:pPr>
      <w:spacing w:after="57"/>
      <w:ind w:left="283"/>
    </w:pPr>
  </w:style>
  <w:style w:type="paragraph" w:styleId="823">
    <w:name w:val="toc 3"/>
    <w:basedOn w:val="656"/>
    <w:next w:val="656"/>
    <w:uiPriority w:val="39"/>
    <w:unhideWhenUsed/>
    <w:pPr>
      <w:spacing w:after="57"/>
      <w:ind w:left="567"/>
    </w:pPr>
  </w:style>
  <w:style w:type="paragraph" w:styleId="824">
    <w:name w:val="toc 4"/>
    <w:basedOn w:val="656"/>
    <w:next w:val="656"/>
    <w:uiPriority w:val="39"/>
    <w:unhideWhenUsed/>
    <w:pPr>
      <w:spacing w:after="57"/>
      <w:ind w:left="850"/>
    </w:pPr>
  </w:style>
  <w:style w:type="paragraph" w:styleId="825">
    <w:name w:val="toc 5"/>
    <w:basedOn w:val="656"/>
    <w:next w:val="656"/>
    <w:uiPriority w:val="39"/>
    <w:unhideWhenUsed/>
    <w:pPr>
      <w:spacing w:after="57"/>
      <w:ind w:left="1134"/>
    </w:pPr>
  </w:style>
  <w:style w:type="paragraph" w:styleId="826">
    <w:name w:val="toc 6"/>
    <w:basedOn w:val="656"/>
    <w:next w:val="656"/>
    <w:uiPriority w:val="39"/>
    <w:unhideWhenUsed/>
    <w:pPr>
      <w:spacing w:after="57"/>
      <w:ind w:left="1417"/>
    </w:pPr>
  </w:style>
  <w:style w:type="paragraph" w:styleId="827">
    <w:name w:val="toc 7"/>
    <w:basedOn w:val="656"/>
    <w:next w:val="656"/>
    <w:uiPriority w:val="39"/>
    <w:unhideWhenUsed/>
    <w:pPr>
      <w:spacing w:after="57"/>
      <w:ind w:left="1701"/>
    </w:pPr>
  </w:style>
  <w:style w:type="paragraph" w:styleId="828">
    <w:name w:val="toc 8"/>
    <w:basedOn w:val="656"/>
    <w:next w:val="656"/>
    <w:uiPriority w:val="39"/>
    <w:unhideWhenUsed/>
    <w:pPr>
      <w:spacing w:after="57"/>
      <w:ind w:left="1984"/>
    </w:pPr>
  </w:style>
  <w:style w:type="paragraph" w:styleId="829">
    <w:name w:val="toc 9"/>
    <w:basedOn w:val="656"/>
    <w:next w:val="656"/>
    <w:uiPriority w:val="39"/>
    <w:unhideWhenUsed/>
    <w:pPr>
      <w:spacing w:after="57"/>
      <w:ind w:left="2268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656"/>
    <w:next w:val="656"/>
    <w:uiPriority w:val="99"/>
    <w:unhideWhenUsed/>
    <w:pPr>
      <w:spacing w:after="0"/>
    </w:pPr>
  </w:style>
  <w:style w:type="character" w:styleId="832" w:customStyle="1">
    <w:name w:val="Заголовок 1 Знак"/>
    <w:basedOn w:val="666"/>
    <w:link w:val="657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833" w:customStyle="1">
    <w:name w:val="Заголовок 2 Знак"/>
    <w:basedOn w:val="666"/>
    <w:link w:val="658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834" w:customStyle="1">
    <w:name w:val="Заголовок 3 Знак"/>
    <w:basedOn w:val="666"/>
    <w:link w:val="659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styleId="835" w:customStyle="1">
    <w:name w:val="Заголовок 4 Знак"/>
    <w:basedOn w:val="666"/>
    <w:link w:val="660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styleId="836" w:customStyle="1">
    <w:name w:val="Заголовок 5 Знак"/>
    <w:basedOn w:val="666"/>
    <w:link w:val="661"/>
    <w:uiPriority w:val="9"/>
    <w:semiHidden/>
    <w:rPr>
      <w:rFonts w:eastAsiaTheme="majorEastAsia" w:cstheme="majorBidi"/>
      <w:color w:val="2f5496" w:themeColor="accent1" w:themeShade="BF"/>
    </w:rPr>
  </w:style>
  <w:style w:type="character" w:styleId="837" w:customStyle="1">
    <w:name w:val="Заголовок 6 Знак"/>
    <w:basedOn w:val="666"/>
    <w:link w:val="662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838" w:customStyle="1">
    <w:name w:val="Заголовок 7 Знак"/>
    <w:basedOn w:val="666"/>
    <w:link w:val="663"/>
    <w:uiPriority w:val="9"/>
    <w:semiHidden/>
    <w:rPr>
      <w:rFonts w:eastAsiaTheme="majorEastAsia" w:cstheme="majorBidi"/>
      <w:color w:val="595959" w:themeColor="text1" w:themeTint="A6"/>
    </w:rPr>
  </w:style>
  <w:style w:type="character" w:styleId="839" w:customStyle="1">
    <w:name w:val="Заголовок 8 Знак"/>
    <w:basedOn w:val="666"/>
    <w:link w:val="664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840" w:customStyle="1">
    <w:name w:val="Заголовок 9 Знак"/>
    <w:basedOn w:val="666"/>
    <w:link w:val="665"/>
    <w:uiPriority w:val="9"/>
    <w:semiHidden/>
    <w:rPr>
      <w:rFonts w:eastAsiaTheme="majorEastAsia" w:cstheme="majorBidi"/>
      <w:color w:val="272727" w:themeColor="text1" w:themeTint="D8"/>
    </w:rPr>
  </w:style>
  <w:style w:type="paragraph" w:styleId="841">
    <w:name w:val="Title"/>
    <w:basedOn w:val="656"/>
    <w:next w:val="656"/>
    <w:link w:val="842"/>
    <w:qFormat/>
    <w:pPr>
      <w:spacing w:after="80"/>
      <w:contextualSpacing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842" w:customStyle="1">
    <w:name w:val="Заголовок Знак"/>
    <w:basedOn w:val="666"/>
    <w:link w:val="841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43">
    <w:name w:val="Subtitle"/>
    <w:basedOn w:val="656"/>
    <w:next w:val="656"/>
    <w:link w:val="844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844" w:customStyle="1">
    <w:name w:val="Подзаголовок Знак"/>
    <w:basedOn w:val="666"/>
    <w:link w:val="843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845">
    <w:name w:val="Quote"/>
    <w:basedOn w:val="656"/>
    <w:next w:val="656"/>
    <w:link w:val="846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846" w:customStyle="1">
    <w:name w:val="Цитата 2 Знак"/>
    <w:basedOn w:val="666"/>
    <w:link w:val="845"/>
    <w:uiPriority w:val="29"/>
    <w:rPr>
      <w:i/>
      <w:iCs/>
      <w:color w:val="404040" w:themeColor="text1" w:themeTint="BF"/>
    </w:rPr>
  </w:style>
  <w:style w:type="paragraph" w:styleId="847">
    <w:name w:val="List Paragraph"/>
    <w:basedOn w:val="656"/>
    <w:uiPriority w:val="34"/>
    <w:qFormat/>
    <w:pPr>
      <w:ind w:left="720"/>
      <w:contextualSpacing/>
    </w:pPr>
  </w:style>
  <w:style w:type="character" w:styleId="848">
    <w:name w:val="Intense Emphasis"/>
    <w:basedOn w:val="666"/>
    <w:uiPriority w:val="21"/>
    <w:qFormat/>
    <w:rPr>
      <w:i/>
      <w:iCs/>
      <w:color w:val="2f5496" w:themeColor="accent1" w:themeShade="BF"/>
    </w:rPr>
  </w:style>
  <w:style w:type="paragraph" w:styleId="849">
    <w:name w:val="Intense Quote"/>
    <w:basedOn w:val="656"/>
    <w:next w:val="656"/>
    <w:link w:val="850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850" w:customStyle="1">
    <w:name w:val="Выделенная цитата Знак"/>
    <w:basedOn w:val="666"/>
    <w:link w:val="849"/>
    <w:uiPriority w:val="30"/>
    <w:rPr>
      <w:i/>
      <w:iCs/>
      <w:color w:val="2f5496" w:themeColor="accent1" w:themeShade="BF"/>
    </w:rPr>
  </w:style>
  <w:style w:type="character" w:styleId="851">
    <w:name w:val="Intense Reference"/>
    <w:basedOn w:val="666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852" w:customStyle="1">
    <w:name w:val="Основной текст_"/>
    <w:link w:val="853"/>
    <w:rPr>
      <w:b/>
      <w:bCs/>
      <w:sz w:val="21"/>
      <w:szCs w:val="21"/>
      <w:shd w:val="clear" w:color="auto" w:fill="ffffff"/>
    </w:rPr>
  </w:style>
  <w:style w:type="paragraph" w:styleId="853" w:customStyle="1">
    <w:name w:val="Основной текст2"/>
    <w:basedOn w:val="656"/>
    <w:link w:val="852"/>
    <w:pPr>
      <w:widowControl w:val="off"/>
      <w:shd w:val="clear" w:color="auto" w:fill="ffffff"/>
      <w:spacing w:after="0" w:line="278" w:lineRule="exact"/>
      <w:jc w:val="left"/>
    </w:pPr>
    <w:rPr>
      <w:rFonts w:asciiTheme="minorHAnsi" w:hAnsiTheme="minorHAnsi" w:eastAsiaTheme="minorHAnsi" w:cstheme="minorBidi"/>
      <w:b/>
      <w:bCs/>
      <w:sz w:val="21"/>
      <w:szCs w:val="21"/>
      <w:lang w:eastAsia="en-US"/>
      <w14:ligatures w14:val="standardContextual"/>
    </w:rPr>
  </w:style>
  <w:style w:type="character" w:styleId="854" w:customStyle="1">
    <w:name w:val="Основной текст1"/>
    <w:rPr>
      <w:rFonts w:hint="default" w:ascii="Times New Roman" w:hAnsi="Times New Roman" w:eastAsia="Times New Roman" w:cs="Times New Roman"/>
      <w:b/>
      <w:bCs/>
      <w:color w:val="000000"/>
      <w:spacing w:val="0"/>
      <w:position w:val="0"/>
      <w:sz w:val="21"/>
      <w:szCs w:val="21"/>
      <w:shd w:val="clear" w:color="auto" w:fill="ffffff"/>
      <w:lang w:val="ru-RU"/>
    </w:rPr>
  </w:style>
  <w:style w:type="table" w:styleId="855">
    <w:name w:val="Table Grid"/>
    <w:basedOn w:val="66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PIVOVAROVA</cp:lastModifiedBy>
  <cp:revision>7</cp:revision>
  <dcterms:created xsi:type="dcterms:W3CDTF">2026-10-02T07:11:00Z</dcterms:created>
  <dcterms:modified xsi:type="dcterms:W3CDTF">2026-10-05T06:29:30Z</dcterms:modified>
</cp:coreProperties>
</file>